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E0EEB" w14:textId="77777777" w:rsidR="00BC3AB6" w:rsidRPr="00BC3AB6" w:rsidRDefault="0063311E" w:rsidP="00BC3AB6">
      <w:pPr>
        <w:spacing w:line="240" w:lineRule="auto"/>
        <w:rPr>
          <w:rFonts w:ascii="Maiandra GD" w:hAnsi="Maiandra GD"/>
          <w:b/>
          <w:bCs/>
          <w:sz w:val="28"/>
          <w:szCs w:val="28"/>
          <w:u w:val="single"/>
        </w:rPr>
      </w:pPr>
      <w:bookmarkStart w:id="0" w:name="_GoBack"/>
      <w:bookmarkEnd w:id="0"/>
      <w:r w:rsidRPr="00BC3AB6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EC1C307" wp14:editId="0A63990C">
            <wp:simplePos x="0" y="0"/>
            <wp:positionH relativeFrom="margin">
              <wp:posOffset>316117</wp:posOffset>
            </wp:positionH>
            <wp:positionV relativeFrom="paragraph">
              <wp:posOffset>-1128</wp:posOffset>
            </wp:positionV>
            <wp:extent cx="809625" cy="746160"/>
            <wp:effectExtent l="0" t="0" r="0" b="0"/>
            <wp:wrapNone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4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3AB6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9F30900" wp14:editId="6BACFBD8">
            <wp:simplePos x="0" y="0"/>
            <wp:positionH relativeFrom="column">
              <wp:posOffset>2543204</wp:posOffset>
            </wp:positionH>
            <wp:positionV relativeFrom="paragraph">
              <wp:posOffset>-46051</wp:posOffset>
            </wp:positionV>
            <wp:extent cx="800100" cy="647700"/>
            <wp:effectExtent l="0" t="0" r="0" b="0"/>
            <wp:wrapNone/>
            <wp:docPr id="4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AB6" w:rsidRPr="00BC3AB6">
        <w:rPr>
          <w:rFonts w:ascii="Maiandra GD" w:hAnsi="Maiandra GD"/>
          <w:b/>
          <w:bCs/>
          <w:sz w:val="28"/>
          <w:szCs w:val="28"/>
        </w:rPr>
        <w:t xml:space="preserve">                                   </w:t>
      </w:r>
      <w:r w:rsidR="00BC3AB6">
        <w:rPr>
          <w:noProof/>
        </w:rPr>
        <w:t xml:space="preserve">                                  </w:t>
      </w:r>
      <w:r w:rsidR="00BC3AB6" w:rsidRPr="00BC3AB6">
        <w:rPr>
          <w:noProof/>
        </w:rPr>
        <w:t xml:space="preserve">                                                    </w:t>
      </w:r>
      <w:r w:rsidR="00BC3AB6" w:rsidRPr="003C7BED">
        <w:rPr>
          <w:noProof/>
          <w:lang w:eastAsia="fr-FR"/>
        </w:rPr>
        <w:drawing>
          <wp:inline distT="0" distB="0" distL="0" distR="0" wp14:anchorId="66468C2C" wp14:editId="3B7C53D1">
            <wp:extent cx="1183297" cy="86995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43" cy="89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3AB6" w:rsidRPr="003C7BED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BA85EFB" wp14:editId="755085CB">
            <wp:simplePos x="0" y="0"/>
            <wp:positionH relativeFrom="column">
              <wp:posOffset>7191375</wp:posOffset>
            </wp:positionH>
            <wp:positionV relativeFrom="paragraph">
              <wp:posOffset>-635</wp:posOffset>
            </wp:positionV>
            <wp:extent cx="2060552" cy="1514901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552" cy="151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3F4149" w14:textId="77777777" w:rsidR="005262C7" w:rsidRPr="00DD59A4" w:rsidRDefault="0056731F" w:rsidP="00DD59A4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  <w:u w:val="single"/>
        </w:rPr>
      </w:pPr>
      <w:r w:rsidRPr="00DD59A4">
        <w:rPr>
          <w:rFonts w:ascii="Maiandra GD" w:hAnsi="Maiandra GD"/>
          <w:b/>
          <w:bCs/>
          <w:sz w:val="28"/>
          <w:szCs w:val="28"/>
          <w:u w:val="single"/>
        </w:rPr>
        <w:t>COMMUNIQUE</w:t>
      </w:r>
    </w:p>
    <w:p w14:paraId="6EEFB233" w14:textId="77777777" w:rsidR="008C532D" w:rsidRDefault="0063311E" w:rsidP="008C532D">
      <w:pPr>
        <w:spacing w:after="0" w:line="276" w:lineRule="auto"/>
        <w:ind w:firstLine="708"/>
        <w:jc w:val="both"/>
        <w:rPr>
          <w:rFonts w:ascii="Maiandra GD" w:eastAsia="Arial Narrow" w:hAnsi="Maiandra GD" w:cs="Arial Narrow"/>
          <w:sz w:val="24"/>
          <w:szCs w:val="24"/>
        </w:rPr>
      </w:pPr>
      <w:r w:rsidRPr="00DD59A4">
        <w:rPr>
          <w:rFonts w:ascii="Maiandra GD" w:hAnsi="Maiandra GD" w:cs="Times New Roman"/>
          <w:sz w:val="24"/>
          <w:szCs w:val="24"/>
        </w:rPr>
        <w:t>L</w:t>
      </w:r>
      <w:r w:rsidR="00310499" w:rsidRPr="00DD59A4">
        <w:rPr>
          <w:rFonts w:ascii="Maiandra GD" w:hAnsi="Maiandra GD" w:cs="Times New Roman"/>
          <w:sz w:val="24"/>
          <w:szCs w:val="24"/>
        </w:rPr>
        <w:t>’Agence nationale des énergies renouvelable</w:t>
      </w:r>
      <w:r w:rsidR="00446BA4" w:rsidRPr="00DD59A4">
        <w:rPr>
          <w:rFonts w:ascii="Maiandra GD" w:hAnsi="Maiandra GD" w:cs="Times New Roman"/>
          <w:sz w:val="24"/>
          <w:szCs w:val="24"/>
        </w:rPr>
        <w:t>s</w:t>
      </w:r>
      <w:r w:rsidR="00310499" w:rsidRPr="00DD59A4">
        <w:rPr>
          <w:rFonts w:ascii="Maiandra GD" w:hAnsi="Maiandra GD" w:cs="Times New Roman"/>
          <w:sz w:val="24"/>
          <w:szCs w:val="24"/>
        </w:rPr>
        <w:t xml:space="preserve"> et de l’efficacité énergétique</w:t>
      </w:r>
      <w:r w:rsidR="009676DA" w:rsidRPr="00DD59A4">
        <w:rPr>
          <w:rFonts w:ascii="Maiandra GD" w:hAnsi="Maiandra GD" w:cs="Times New Roman"/>
          <w:sz w:val="24"/>
          <w:szCs w:val="24"/>
        </w:rPr>
        <w:t xml:space="preserve"> </w:t>
      </w:r>
      <w:r w:rsidR="00310499" w:rsidRPr="00DD59A4">
        <w:rPr>
          <w:rFonts w:ascii="Maiandra GD" w:hAnsi="Maiandra GD" w:cs="Times New Roman"/>
          <w:sz w:val="24"/>
          <w:szCs w:val="24"/>
        </w:rPr>
        <w:t>(ANEREE)</w:t>
      </w:r>
      <w:r w:rsidRPr="00DD59A4">
        <w:rPr>
          <w:rFonts w:ascii="Maiandra GD" w:hAnsi="Maiandra GD" w:cs="Times New Roman"/>
          <w:sz w:val="24"/>
          <w:szCs w:val="24"/>
        </w:rPr>
        <w:t>,</w:t>
      </w:r>
      <w:r w:rsidR="00310499" w:rsidRPr="00DD59A4">
        <w:rPr>
          <w:rFonts w:ascii="Maiandra GD" w:hAnsi="Maiandra GD" w:cs="Times New Roman"/>
          <w:sz w:val="24"/>
          <w:szCs w:val="24"/>
        </w:rPr>
        <w:t xml:space="preserve"> </w:t>
      </w:r>
      <w:r w:rsidRPr="00DD59A4">
        <w:rPr>
          <w:rFonts w:ascii="Maiandra GD" w:hAnsi="Maiandra GD" w:cs="Times New Roman"/>
          <w:sz w:val="24"/>
          <w:szCs w:val="24"/>
        </w:rPr>
        <w:t>structure opérationnelle du Ministère de l’Energie en</w:t>
      </w:r>
      <w:r w:rsidR="00310499" w:rsidRPr="00DD59A4">
        <w:rPr>
          <w:rFonts w:ascii="Maiandra GD" w:hAnsi="Maiandra GD" w:cs="Times New Roman"/>
          <w:sz w:val="24"/>
          <w:szCs w:val="24"/>
        </w:rPr>
        <w:t xml:space="preserve"> partenariat avec Job Booster </w:t>
      </w:r>
      <w:r w:rsidRPr="00DD59A4">
        <w:rPr>
          <w:rFonts w:ascii="Maiandra GD" w:hAnsi="Maiandra GD" w:cs="Times New Roman"/>
          <w:sz w:val="24"/>
          <w:szCs w:val="24"/>
        </w:rPr>
        <w:t xml:space="preserve">lance </w:t>
      </w:r>
      <w:r w:rsidR="00310499" w:rsidRPr="00DD59A4">
        <w:rPr>
          <w:rFonts w:ascii="Maiandra GD" w:hAnsi="Maiandra GD" w:cs="Times New Roman"/>
          <w:sz w:val="24"/>
          <w:szCs w:val="24"/>
        </w:rPr>
        <w:t xml:space="preserve">le </w:t>
      </w:r>
      <w:r w:rsidR="00310499" w:rsidRPr="00DD59A4">
        <w:rPr>
          <w:rFonts w:ascii="Maiandra GD" w:hAnsi="Maiandra GD"/>
          <w:sz w:val="24"/>
          <w:szCs w:val="24"/>
        </w:rPr>
        <w:t xml:space="preserve">Projet de formation </w:t>
      </w:r>
      <w:r w:rsidR="007C2223" w:rsidRPr="00DD59A4">
        <w:rPr>
          <w:rFonts w:ascii="Maiandra GD" w:hAnsi="Maiandra GD"/>
          <w:sz w:val="24"/>
          <w:szCs w:val="24"/>
        </w:rPr>
        <w:t xml:space="preserve">et d’insertion </w:t>
      </w:r>
      <w:r w:rsidR="00310499" w:rsidRPr="00DD59A4">
        <w:rPr>
          <w:rFonts w:ascii="Maiandra GD" w:hAnsi="Maiandra GD"/>
          <w:sz w:val="24"/>
          <w:szCs w:val="24"/>
        </w:rPr>
        <w:t xml:space="preserve">de cinq mille (5 000) </w:t>
      </w:r>
      <w:r w:rsidR="00804283" w:rsidRPr="00DD59A4">
        <w:rPr>
          <w:rFonts w:ascii="Maiandra GD" w:hAnsi="Maiandra GD"/>
          <w:sz w:val="24"/>
          <w:szCs w:val="24"/>
        </w:rPr>
        <w:t xml:space="preserve">jeunes </w:t>
      </w:r>
      <w:r w:rsidR="00310499" w:rsidRPr="00DD59A4">
        <w:rPr>
          <w:rFonts w:ascii="Maiandra GD" w:eastAsia="Arial Narrow" w:hAnsi="Maiandra GD" w:cs="Arial Narrow"/>
          <w:sz w:val="24"/>
          <w:szCs w:val="24"/>
        </w:rPr>
        <w:t xml:space="preserve">du Burkina Faso </w:t>
      </w:r>
      <w:r w:rsidR="00310499" w:rsidRPr="00DD59A4">
        <w:rPr>
          <w:rFonts w:ascii="Maiandra GD" w:hAnsi="Maiandra GD"/>
          <w:sz w:val="24"/>
          <w:szCs w:val="24"/>
        </w:rPr>
        <w:t xml:space="preserve">aux métiers des </w:t>
      </w:r>
      <w:r w:rsidR="00310499" w:rsidRPr="00DD59A4">
        <w:rPr>
          <w:rFonts w:ascii="Maiandra GD" w:eastAsia="Arial Narrow" w:hAnsi="Maiandra GD" w:cs="Arial Narrow"/>
          <w:sz w:val="24"/>
          <w:szCs w:val="24"/>
        </w:rPr>
        <w:t xml:space="preserve">Energies </w:t>
      </w:r>
      <w:r w:rsidR="00804283" w:rsidRPr="00DD59A4">
        <w:rPr>
          <w:rFonts w:ascii="Maiandra GD" w:eastAsia="Arial Narrow" w:hAnsi="Maiandra GD" w:cs="Arial Narrow"/>
          <w:sz w:val="24"/>
          <w:szCs w:val="24"/>
        </w:rPr>
        <w:t>r</w:t>
      </w:r>
      <w:r w:rsidR="00310499" w:rsidRPr="00DD59A4">
        <w:rPr>
          <w:rFonts w:ascii="Maiandra GD" w:eastAsia="Arial Narrow" w:hAnsi="Maiandra GD" w:cs="Arial Narrow"/>
          <w:sz w:val="24"/>
          <w:szCs w:val="24"/>
        </w:rPr>
        <w:t xml:space="preserve">enouvelables (ER) et de l’Efficacité </w:t>
      </w:r>
      <w:r w:rsidR="00804283" w:rsidRPr="00DD59A4">
        <w:rPr>
          <w:rFonts w:ascii="Maiandra GD" w:eastAsia="Arial Narrow" w:hAnsi="Maiandra GD" w:cs="Arial Narrow"/>
          <w:sz w:val="24"/>
          <w:szCs w:val="24"/>
        </w:rPr>
        <w:t>é</w:t>
      </w:r>
      <w:r w:rsidR="00310499" w:rsidRPr="00DD59A4">
        <w:rPr>
          <w:rFonts w:ascii="Maiandra GD" w:eastAsia="Arial Narrow" w:hAnsi="Maiandra GD" w:cs="Arial Narrow"/>
          <w:sz w:val="24"/>
          <w:szCs w:val="24"/>
        </w:rPr>
        <w:t>nergétique</w:t>
      </w:r>
      <w:r w:rsidR="009676DA" w:rsidRPr="00DD59A4">
        <w:rPr>
          <w:rFonts w:ascii="Maiandra GD" w:eastAsia="Arial Narrow" w:hAnsi="Maiandra GD" w:cs="Arial Narrow"/>
          <w:sz w:val="24"/>
          <w:szCs w:val="24"/>
        </w:rPr>
        <w:t xml:space="preserve"> </w:t>
      </w:r>
      <w:r w:rsidR="00310499" w:rsidRPr="00DD59A4">
        <w:rPr>
          <w:rFonts w:ascii="Maiandra GD" w:eastAsia="Arial Narrow" w:hAnsi="Maiandra GD" w:cs="Arial Narrow"/>
          <w:sz w:val="24"/>
          <w:szCs w:val="24"/>
        </w:rPr>
        <w:t>(EE).</w:t>
      </w:r>
      <w:r w:rsidR="009676DA" w:rsidRPr="00DD59A4">
        <w:rPr>
          <w:rFonts w:ascii="Maiandra GD" w:eastAsia="Arial Narrow" w:hAnsi="Maiandra GD" w:cs="Arial Narrow"/>
          <w:sz w:val="24"/>
          <w:szCs w:val="24"/>
        </w:rPr>
        <w:t xml:space="preserve"> </w:t>
      </w:r>
    </w:p>
    <w:p w14:paraId="46C301E9" w14:textId="2C448888" w:rsidR="008C532D" w:rsidRDefault="009676DA" w:rsidP="008C532D">
      <w:pPr>
        <w:spacing w:after="0" w:line="276" w:lineRule="auto"/>
        <w:jc w:val="both"/>
        <w:rPr>
          <w:rFonts w:ascii="Maiandra GD" w:hAnsi="Maiandra GD"/>
          <w:bCs/>
          <w:sz w:val="24"/>
          <w:szCs w:val="24"/>
          <w:lang w:val="fr-CA" w:eastAsia="fr-FR"/>
        </w:rPr>
      </w:pPr>
      <w:r w:rsidRPr="00DD59A4">
        <w:rPr>
          <w:rFonts w:ascii="Maiandra GD" w:eastAsia="Arial Narrow" w:hAnsi="Maiandra GD" w:cs="Arial Narrow"/>
          <w:sz w:val="24"/>
          <w:szCs w:val="24"/>
        </w:rPr>
        <w:t xml:space="preserve">Ce projet </w:t>
      </w:r>
      <w:r w:rsidR="00745BE2" w:rsidRPr="00DD59A4">
        <w:rPr>
          <w:rFonts w:ascii="Maiandra GD" w:eastAsia="Arial Narrow" w:hAnsi="Maiandra GD" w:cs="Arial Narrow"/>
          <w:sz w:val="24"/>
          <w:szCs w:val="24"/>
        </w:rPr>
        <w:t xml:space="preserve">vise </w:t>
      </w:r>
      <w:r w:rsidR="0066722A" w:rsidRPr="00DD59A4">
        <w:rPr>
          <w:rFonts w:ascii="Maiandra GD" w:eastAsia="Arial Narrow" w:hAnsi="Maiandra GD" w:cs="Arial Narrow"/>
          <w:sz w:val="24"/>
          <w:szCs w:val="24"/>
        </w:rPr>
        <w:t xml:space="preserve">à outiller </w:t>
      </w:r>
      <w:r w:rsidR="00533CE5" w:rsidRPr="00DD59A4">
        <w:rPr>
          <w:rFonts w:ascii="Maiandra GD" w:eastAsia="Arial Narrow" w:hAnsi="Maiandra GD" w:cs="Arial Narrow"/>
          <w:sz w:val="24"/>
          <w:szCs w:val="24"/>
        </w:rPr>
        <w:t>les</w:t>
      </w:r>
      <w:r w:rsidR="0066722A" w:rsidRPr="00DD59A4">
        <w:rPr>
          <w:rFonts w:ascii="Maiandra GD" w:hAnsi="Maiandra GD"/>
          <w:bCs/>
          <w:sz w:val="24"/>
          <w:szCs w:val="24"/>
          <w:lang w:val="fr-CA" w:eastAsia="fr-FR"/>
        </w:rPr>
        <w:t xml:space="preserve"> jeunes des villes et campagnes</w:t>
      </w:r>
      <w:r w:rsidR="008C532D">
        <w:rPr>
          <w:rFonts w:ascii="Maiandra GD" w:hAnsi="Maiandra GD"/>
          <w:bCs/>
          <w:sz w:val="24"/>
          <w:szCs w:val="24"/>
          <w:lang w:val="fr-CA" w:eastAsia="fr-FR"/>
        </w:rPr>
        <w:t xml:space="preserve"> (2 500 hommes/</w:t>
      </w:r>
      <w:r w:rsidR="00533CE5" w:rsidRPr="00DD59A4">
        <w:rPr>
          <w:rFonts w:ascii="Maiandra GD" w:hAnsi="Maiandra GD"/>
          <w:bCs/>
          <w:sz w:val="24"/>
          <w:szCs w:val="24"/>
          <w:lang w:val="fr-CA" w:eastAsia="fr-FR"/>
        </w:rPr>
        <w:t xml:space="preserve">2 500 femmes) </w:t>
      </w:r>
      <w:r w:rsidR="00E4095A" w:rsidRPr="002D23E8">
        <w:rPr>
          <w:rFonts w:ascii="Maiandra GD" w:hAnsi="Maiandra GD"/>
          <w:bCs/>
          <w:sz w:val="24"/>
          <w:szCs w:val="24"/>
          <w:lang w:val="fr-CA" w:eastAsia="fr-FR"/>
        </w:rPr>
        <w:t>dans le domaine de l’énergie</w:t>
      </w:r>
      <w:r w:rsidR="0066722A" w:rsidRPr="002D23E8">
        <w:rPr>
          <w:rFonts w:ascii="Maiandra GD" w:hAnsi="Maiandra GD"/>
          <w:bCs/>
          <w:sz w:val="24"/>
          <w:szCs w:val="24"/>
          <w:lang w:val="fr-CA" w:eastAsia="fr-FR"/>
        </w:rPr>
        <w:t xml:space="preserve"> </w:t>
      </w:r>
      <w:r w:rsidR="00E4095A" w:rsidRPr="002D23E8">
        <w:rPr>
          <w:rFonts w:ascii="Maiandra GD" w:hAnsi="Maiandra GD"/>
          <w:bCs/>
          <w:sz w:val="24"/>
          <w:szCs w:val="24"/>
          <w:lang w:val="fr-CA" w:eastAsia="fr-FR"/>
        </w:rPr>
        <w:t xml:space="preserve">solaire </w:t>
      </w:r>
      <w:r w:rsidR="0066722A" w:rsidRPr="002D23E8">
        <w:rPr>
          <w:rFonts w:ascii="Maiandra GD" w:hAnsi="Maiandra GD"/>
          <w:bCs/>
          <w:sz w:val="24"/>
          <w:szCs w:val="24"/>
          <w:lang w:val="fr-CA" w:eastAsia="fr-FR"/>
        </w:rPr>
        <w:t>et de l’efficacité énergétique</w:t>
      </w:r>
      <w:r w:rsidR="009C4283" w:rsidRPr="002D23E8">
        <w:rPr>
          <w:rFonts w:ascii="Maiandra GD" w:hAnsi="Maiandra GD"/>
          <w:bCs/>
          <w:sz w:val="24"/>
          <w:szCs w:val="24"/>
          <w:lang w:val="fr-CA" w:eastAsia="fr-FR"/>
        </w:rPr>
        <w:t xml:space="preserve">, </w:t>
      </w:r>
      <w:r w:rsidR="00804283" w:rsidRPr="002D23E8">
        <w:rPr>
          <w:rFonts w:ascii="Maiandra GD" w:hAnsi="Maiandra GD"/>
          <w:bCs/>
          <w:sz w:val="24"/>
          <w:szCs w:val="24"/>
          <w:lang w:val="fr-CA" w:eastAsia="fr-FR"/>
        </w:rPr>
        <w:t xml:space="preserve">à </w:t>
      </w:r>
      <w:r w:rsidR="0066722A" w:rsidRPr="002D23E8">
        <w:rPr>
          <w:rFonts w:ascii="Maiandra GD" w:hAnsi="Maiandra GD"/>
          <w:bCs/>
          <w:sz w:val="24"/>
          <w:szCs w:val="24"/>
          <w:lang w:val="fr-CA" w:eastAsia="fr-FR"/>
        </w:rPr>
        <w:t>faciliter leur insertion socioprofessionnelle</w:t>
      </w:r>
      <w:r w:rsidR="009C4283" w:rsidRPr="002D23E8">
        <w:rPr>
          <w:rFonts w:ascii="Maiandra GD" w:hAnsi="Maiandra GD"/>
          <w:bCs/>
          <w:sz w:val="24"/>
          <w:szCs w:val="24"/>
          <w:lang w:val="fr-CA" w:eastAsia="fr-FR"/>
        </w:rPr>
        <w:t xml:space="preserve"> et à développer l’auto emploi</w:t>
      </w:r>
      <w:r w:rsidR="0066722A" w:rsidRPr="002D23E8">
        <w:rPr>
          <w:rFonts w:ascii="Maiandra GD" w:hAnsi="Maiandra GD"/>
          <w:bCs/>
          <w:sz w:val="24"/>
          <w:szCs w:val="24"/>
          <w:lang w:val="fr-CA" w:eastAsia="fr-FR"/>
        </w:rPr>
        <w:t>.</w:t>
      </w:r>
      <w:r w:rsidR="0066722A" w:rsidRPr="008C532D">
        <w:rPr>
          <w:rFonts w:ascii="Maiandra GD" w:hAnsi="Maiandra GD"/>
          <w:bCs/>
          <w:sz w:val="24"/>
          <w:szCs w:val="24"/>
          <w:lang w:val="fr-CA" w:eastAsia="fr-FR"/>
        </w:rPr>
        <w:t xml:space="preserve"> </w:t>
      </w:r>
    </w:p>
    <w:p w14:paraId="1B620619" w14:textId="4BD1FB6D" w:rsidR="00C216E9" w:rsidRPr="008C532D" w:rsidRDefault="00F76AE9" w:rsidP="008C532D">
      <w:pPr>
        <w:spacing w:after="0" w:line="276" w:lineRule="auto"/>
        <w:jc w:val="both"/>
        <w:rPr>
          <w:rFonts w:ascii="Maiandra GD" w:eastAsia="Arial Narrow" w:hAnsi="Maiandra GD" w:cs="Arial Narrow"/>
          <w:sz w:val="24"/>
          <w:szCs w:val="24"/>
        </w:rPr>
      </w:pPr>
      <w:r w:rsidRPr="008C532D">
        <w:rPr>
          <w:rFonts w:ascii="Maiandra GD" w:hAnsi="Maiandra GD"/>
          <w:bCs/>
          <w:sz w:val="24"/>
          <w:szCs w:val="24"/>
          <w:lang w:val="fr-CA"/>
        </w:rPr>
        <w:t>Ainsi, l</w:t>
      </w:r>
      <w:r w:rsidR="0066722A" w:rsidRPr="008C532D">
        <w:rPr>
          <w:rFonts w:ascii="Maiandra GD" w:hAnsi="Maiandra GD"/>
          <w:bCs/>
          <w:sz w:val="24"/>
          <w:szCs w:val="24"/>
          <w:lang w:val="fr-CA"/>
        </w:rPr>
        <w:t xml:space="preserve">e Directeur général de l’ANEREE a l’honneur d’informer le public burkinabè </w:t>
      </w:r>
      <w:r w:rsidR="00432521">
        <w:rPr>
          <w:rFonts w:ascii="Maiandra GD" w:hAnsi="Maiandra GD"/>
          <w:bCs/>
          <w:sz w:val="24"/>
          <w:szCs w:val="24"/>
          <w:lang w:val="fr-CA"/>
        </w:rPr>
        <w:t xml:space="preserve">que la </w:t>
      </w:r>
      <w:r w:rsidR="00432521" w:rsidRPr="00FE2D57">
        <w:rPr>
          <w:rFonts w:ascii="Maiandra GD" w:hAnsi="Maiandra GD" w:cs="Times New Roman"/>
          <w:bCs/>
          <w:sz w:val="24"/>
          <w:szCs w:val="24"/>
          <w:lang w:val="fr-CA"/>
        </w:rPr>
        <w:t>réception des dossiers a débuté depuis le</w:t>
      </w:r>
      <w:r w:rsidR="00432521" w:rsidRPr="00FE2D57">
        <w:rPr>
          <w:rFonts w:ascii="Maiandra GD" w:hAnsi="Maiandra GD"/>
          <w:bCs/>
          <w:sz w:val="24"/>
          <w:szCs w:val="24"/>
          <w:lang w:val="fr-CA"/>
        </w:rPr>
        <w:t xml:space="preserve"> </w:t>
      </w:r>
      <w:r w:rsidR="00432521" w:rsidRPr="00FE2D57">
        <w:rPr>
          <w:rFonts w:ascii="Maiandra GD" w:hAnsi="Maiandra GD"/>
          <w:b/>
          <w:bCs/>
          <w:sz w:val="24"/>
          <w:szCs w:val="24"/>
          <w:lang w:val="fr-CA"/>
        </w:rPr>
        <w:t>1</w:t>
      </w:r>
      <w:r w:rsidR="00432521" w:rsidRPr="00FE2D57">
        <w:rPr>
          <w:rFonts w:ascii="Maiandra GD" w:hAnsi="Maiandra GD"/>
          <w:b/>
          <w:bCs/>
          <w:sz w:val="24"/>
          <w:szCs w:val="24"/>
          <w:vertAlign w:val="superscript"/>
          <w:lang w:val="fr-CA"/>
        </w:rPr>
        <w:t>er</w:t>
      </w:r>
      <w:r w:rsidR="00432521" w:rsidRPr="00FE2D57">
        <w:rPr>
          <w:rFonts w:ascii="Maiandra GD" w:hAnsi="Maiandra GD"/>
          <w:b/>
          <w:bCs/>
          <w:sz w:val="24"/>
          <w:szCs w:val="24"/>
          <w:lang w:val="fr-CA"/>
        </w:rPr>
        <w:t xml:space="preserve"> octobre et se poursuit jusqu’au 10 novembre 2019</w:t>
      </w:r>
      <w:r w:rsidR="00C216E9" w:rsidRPr="002D23E8">
        <w:rPr>
          <w:rFonts w:ascii="Maiandra GD" w:hAnsi="Maiandra GD"/>
          <w:bCs/>
          <w:sz w:val="24"/>
          <w:szCs w:val="24"/>
          <w:lang w:val="fr-CA"/>
        </w:rPr>
        <w:t xml:space="preserve">. </w:t>
      </w:r>
      <w:r w:rsidR="00533CE5" w:rsidRPr="002D23E8">
        <w:rPr>
          <w:rFonts w:ascii="Maiandra GD" w:hAnsi="Maiandra GD"/>
          <w:bCs/>
          <w:sz w:val="24"/>
          <w:szCs w:val="24"/>
          <w:lang w:val="fr-CA"/>
        </w:rPr>
        <w:t xml:space="preserve">Cette formation est ouverte aux </w:t>
      </w:r>
      <w:r w:rsidR="00533CE5" w:rsidRPr="002D23E8">
        <w:rPr>
          <w:rFonts w:ascii="Maiandra GD" w:eastAsia="Arial Narrow" w:hAnsi="Maiandra GD" w:cs="Arial Narrow"/>
          <w:sz w:val="24"/>
          <w:szCs w:val="24"/>
        </w:rPr>
        <w:t xml:space="preserve">jeunes </w:t>
      </w:r>
      <w:r w:rsidR="003E3C5E" w:rsidRPr="002D23E8">
        <w:rPr>
          <w:rFonts w:ascii="Maiandra GD" w:eastAsia="Arial Narrow" w:hAnsi="Maiandra GD" w:cs="Arial Narrow"/>
          <w:sz w:val="24"/>
          <w:szCs w:val="24"/>
        </w:rPr>
        <w:t xml:space="preserve">des deux </w:t>
      </w:r>
      <w:r w:rsidR="002C22A1" w:rsidRPr="002D23E8">
        <w:rPr>
          <w:rFonts w:ascii="Maiandra GD" w:eastAsia="Arial Narrow" w:hAnsi="Maiandra GD" w:cs="Arial Narrow"/>
          <w:sz w:val="24"/>
          <w:szCs w:val="24"/>
        </w:rPr>
        <w:t xml:space="preserve">(02) </w:t>
      </w:r>
      <w:r w:rsidR="003E3C5E" w:rsidRPr="002D23E8">
        <w:rPr>
          <w:rFonts w:ascii="Maiandra GD" w:eastAsia="Arial Narrow" w:hAnsi="Maiandra GD" w:cs="Arial Narrow"/>
          <w:sz w:val="24"/>
          <w:szCs w:val="24"/>
        </w:rPr>
        <w:t>sexes</w:t>
      </w:r>
      <w:r w:rsidR="00533CE5" w:rsidRPr="002D23E8">
        <w:rPr>
          <w:rFonts w:ascii="Maiandra GD" w:eastAsia="Arial Narrow" w:hAnsi="Maiandra GD" w:cs="Arial Narrow"/>
          <w:sz w:val="24"/>
          <w:szCs w:val="24"/>
        </w:rPr>
        <w:t xml:space="preserve">, </w:t>
      </w:r>
      <w:r w:rsidR="003E3C5E" w:rsidRPr="002D23E8">
        <w:rPr>
          <w:rFonts w:ascii="Maiandra GD" w:hAnsi="Maiandra GD"/>
          <w:bCs/>
          <w:sz w:val="24"/>
          <w:szCs w:val="24"/>
          <w:lang w:val="fr-CA"/>
        </w:rPr>
        <w:t>âgé</w:t>
      </w:r>
      <w:r w:rsidR="00432521">
        <w:rPr>
          <w:rFonts w:ascii="Maiandra GD" w:hAnsi="Maiandra GD"/>
          <w:bCs/>
          <w:sz w:val="24"/>
          <w:szCs w:val="24"/>
          <w:lang w:val="fr-CA"/>
        </w:rPr>
        <w:t>s</w:t>
      </w:r>
      <w:r w:rsidR="003E3C5E" w:rsidRPr="002D23E8">
        <w:rPr>
          <w:rFonts w:ascii="Maiandra GD" w:hAnsi="Maiandra GD"/>
          <w:bCs/>
          <w:sz w:val="24"/>
          <w:szCs w:val="24"/>
          <w:lang w:val="fr-CA"/>
        </w:rPr>
        <w:t xml:space="preserve"> d</w:t>
      </w:r>
      <w:r w:rsidR="001C2BEE" w:rsidRPr="002D23E8">
        <w:rPr>
          <w:rFonts w:ascii="Maiandra GD" w:hAnsi="Maiandra GD"/>
          <w:bCs/>
          <w:sz w:val="24"/>
          <w:szCs w:val="24"/>
          <w:lang w:val="fr-CA"/>
        </w:rPr>
        <w:t>’au moins quinze (</w:t>
      </w:r>
      <w:r w:rsidR="003E3C5E" w:rsidRPr="002D23E8">
        <w:rPr>
          <w:rFonts w:ascii="Maiandra GD" w:hAnsi="Maiandra GD"/>
          <w:bCs/>
          <w:sz w:val="24"/>
          <w:szCs w:val="24"/>
          <w:lang w:val="fr-CA"/>
        </w:rPr>
        <w:t xml:space="preserve">15) ans </w:t>
      </w:r>
      <w:r w:rsidR="001C2BEE" w:rsidRPr="002D23E8">
        <w:rPr>
          <w:rFonts w:ascii="Maiandra GD" w:hAnsi="Maiandra GD"/>
          <w:bCs/>
          <w:sz w:val="24"/>
          <w:szCs w:val="24"/>
          <w:lang w:val="fr-CA"/>
        </w:rPr>
        <w:t xml:space="preserve">et résidents dans l’une des </w:t>
      </w:r>
      <w:r w:rsidR="003E3C5E" w:rsidRPr="002D23E8">
        <w:rPr>
          <w:rFonts w:ascii="Maiandra GD" w:hAnsi="Maiandra GD"/>
          <w:bCs/>
          <w:sz w:val="24"/>
          <w:szCs w:val="24"/>
          <w:lang w:val="fr-CA"/>
        </w:rPr>
        <w:t>treize (13) régions.</w:t>
      </w:r>
      <w:r w:rsidR="003E3C5E" w:rsidRPr="00DD59A4">
        <w:rPr>
          <w:rFonts w:ascii="Maiandra GD" w:eastAsia="Arial Narrow" w:hAnsi="Maiandra GD" w:cs="Arial Narrow"/>
          <w:sz w:val="24"/>
          <w:szCs w:val="24"/>
        </w:rPr>
        <w:t xml:space="preserve">  </w:t>
      </w:r>
    </w:p>
    <w:p w14:paraId="1A90A043" w14:textId="77777777" w:rsidR="00533CE5" w:rsidRPr="00DD59A4" w:rsidRDefault="00F66A73" w:rsidP="00DD59A4">
      <w:pPr>
        <w:pStyle w:val="Paragraphedeliste"/>
        <w:numPr>
          <w:ilvl w:val="0"/>
          <w:numId w:val="5"/>
        </w:numPr>
        <w:spacing w:line="276" w:lineRule="auto"/>
        <w:jc w:val="center"/>
        <w:rPr>
          <w:rFonts w:ascii="Maiandra GD" w:hAnsi="Maiandra GD"/>
          <w:b/>
          <w:sz w:val="24"/>
          <w:szCs w:val="24"/>
          <w:u w:val="single"/>
          <w:lang w:val="fr-CA"/>
        </w:rPr>
      </w:pPr>
      <w:r w:rsidRPr="00DD59A4">
        <w:rPr>
          <w:rFonts w:ascii="Maiandra GD" w:hAnsi="Maiandra GD"/>
          <w:b/>
          <w:sz w:val="24"/>
          <w:szCs w:val="24"/>
          <w:u w:val="single"/>
          <w:lang w:val="fr-CA"/>
        </w:rPr>
        <w:t>CO</w:t>
      </w:r>
      <w:r w:rsidR="00DD59A4" w:rsidRPr="00DD59A4">
        <w:rPr>
          <w:rFonts w:ascii="Maiandra GD" w:hAnsi="Maiandra GD"/>
          <w:b/>
          <w:sz w:val="24"/>
          <w:szCs w:val="24"/>
          <w:u w:val="single"/>
          <w:lang w:val="fr-CA"/>
        </w:rPr>
        <w:t xml:space="preserve">MPOSITION DE DOSSIER </w:t>
      </w:r>
    </w:p>
    <w:p w14:paraId="3960E024" w14:textId="77777777" w:rsidR="00C216E9" w:rsidRPr="00DD59A4" w:rsidRDefault="00397F56" w:rsidP="00DD59A4">
      <w:pPr>
        <w:pStyle w:val="Paragraphedeliste"/>
        <w:numPr>
          <w:ilvl w:val="1"/>
          <w:numId w:val="2"/>
        </w:numPr>
        <w:spacing w:line="276" w:lineRule="auto"/>
        <w:ind w:left="142" w:firstLine="284"/>
        <w:jc w:val="both"/>
        <w:rPr>
          <w:rFonts w:ascii="Maiandra GD" w:eastAsia="Arial Narrow" w:hAnsi="Maiandra GD" w:cs="Arial Narrow"/>
          <w:sz w:val="24"/>
          <w:szCs w:val="24"/>
        </w:rPr>
      </w:pPr>
      <w:r w:rsidRPr="00DD59A4">
        <w:rPr>
          <w:rFonts w:ascii="Maiandra GD" w:eastAsia="Arial Narrow" w:hAnsi="Maiandra GD" w:cs="Arial Narrow"/>
          <w:b/>
          <w:bCs/>
          <w:sz w:val="24"/>
          <w:szCs w:val="24"/>
        </w:rPr>
        <w:t>Composante I</w:t>
      </w:r>
      <w:r w:rsidR="003B1850" w:rsidRPr="00DD59A4">
        <w:rPr>
          <w:rFonts w:ascii="Maiandra GD" w:eastAsia="Arial Narrow" w:hAnsi="Maiandra GD" w:cs="Arial Narrow"/>
          <w:b/>
          <w:bCs/>
          <w:sz w:val="24"/>
          <w:szCs w:val="24"/>
        </w:rPr>
        <w:t xml:space="preserve"> </w:t>
      </w:r>
      <w:r w:rsidRPr="00DD59A4">
        <w:rPr>
          <w:rFonts w:ascii="Maiandra GD" w:eastAsia="Arial Narrow" w:hAnsi="Maiandra GD" w:cs="Arial Narrow"/>
          <w:b/>
          <w:bCs/>
          <w:sz w:val="24"/>
          <w:szCs w:val="24"/>
        </w:rPr>
        <w:t xml:space="preserve">: </w:t>
      </w:r>
      <w:r w:rsidR="003A3D87" w:rsidRPr="00DD59A4">
        <w:rPr>
          <w:rFonts w:ascii="Maiandra GD" w:eastAsia="Arial Narrow" w:hAnsi="Maiandra GD" w:cs="Arial Narrow"/>
          <w:b/>
          <w:bCs/>
          <w:sz w:val="24"/>
          <w:szCs w:val="24"/>
        </w:rPr>
        <w:t>Renforcement de capacité au profit de deux mille (</w:t>
      </w:r>
      <w:r w:rsidR="00C216E9" w:rsidRPr="00DD59A4">
        <w:rPr>
          <w:rFonts w:ascii="Maiandra GD" w:eastAsia="Arial Narrow" w:hAnsi="Maiandra GD" w:cs="Arial Narrow"/>
          <w:b/>
          <w:bCs/>
          <w:sz w:val="24"/>
          <w:szCs w:val="24"/>
        </w:rPr>
        <w:t>2</w:t>
      </w:r>
      <w:r w:rsidR="003A3D87" w:rsidRPr="00DD59A4">
        <w:rPr>
          <w:rFonts w:ascii="Maiandra GD" w:eastAsia="Arial Narrow" w:hAnsi="Maiandra GD" w:cs="Arial Narrow"/>
          <w:b/>
          <w:bCs/>
          <w:sz w:val="24"/>
          <w:szCs w:val="24"/>
        </w:rPr>
        <w:t> </w:t>
      </w:r>
      <w:r w:rsidR="00C216E9" w:rsidRPr="00DD59A4">
        <w:rPr>
          <w:rFonts w:ascii="Maiandra GD" w:eastAsia="Arial Narrow" w:hAnsi="Maiandra GD" w:cs="Arial Narrow"/>
          <w:b/>
          <w:bCs/>
          <w:sz w:val="24"/>
          <w:szCs w:val="24"/>
        </w:rPr>
        <w:t>000</w:t>
      </w:r>
      <w:r w:rsidR="003A3D87" w:rsidRPr="00DD59A4">
        <w:rPr>
          <w:rFonts w:ascii="Maiandra GD" w:eastAsia="Arial Narrow" w:hAnsi="Maiandra GD" w:cs="Arial Narrow"/>
          <w:b/>
          <w:bCs/>
          <w:sz w:val="24"/>
          <w:szCs w:val="24"/>
        </w:rPr>
        <w:t xml:space="preserve">) jeunes : </w:t>
      </w:r>
      <w:r w:rsidR="00C216E9" w:rsidRPr="00DD59A4">
        <w:rPr>
          <w:rFonts w:ascii="Maiandra GD" w:eastAsia="Arial Narrow" w:hAnsi="Maiandra GD" w:cs="Arial Narrow"/>
          <w:b/>
          <w:bCs/>
          <w:sz w:val="24"/>
          <w:szCs w:val="24"/>
        </w:rPr>
        <w:t xml:space="preserve"> </w:t>
      </w:r>
      <w:r w:rsidR="00446BA4" w:rsidRPr="00DD59A4">
        <w:rPr>
          <w:rFonts w:ascii="Maiandra GD" w:eastAsia="Arial Narrow" w:hAnsi="Maiandra GD" w:cs="Arial Narrow"/>
          <w:sz w:val="24"/>
          <w:szCs w:val="24"/>
        </w:rPr>
        <w:t>sont concernés, les</w:t>
      </w:r>
      <w:r w:rsidR="00C216E9" w:rsidRPr="00DD59A4">
        <w:rPr>
          <w:rFonts w:ascii="Maiandra GD" w:eastAsia="Arial Narrow" w:hAnsi="Maiandra GD" w:cs="Arial Narrow"/>
          <w:sz w:val="24"/>
          <w:szCs w:val="24"/>
        </w:rPr>
        <w:t xml:space="preserve"> candidats ayant de</w:t>
      </w:r>
      <w:r w:rsidR="003A3D87" w:rsidRPr="00DD59A4">
        <w:rPr>
          <w:rFonts w:ascii="Maiandra GD" w:eastAsia="Arial Narrow" w:hAnsi="Maiandra GD" w:cs="Arial Narrow"/>
          <w:sz w:val="24"/>
          <w:szCs w:val="24"/>
        </w:rPr>
        <w:t>s</w:t>
      </w:r>
      <w:r w:rsidR="00C216E9" w:rsidRPr="00DD59A4">
        <w:rPr>
          <w:rFonts w:ascii="Maiandra GD" w:eastAsia="Arial Narrow" w:hAnsi="Maiandra GD" w:cs="Arial Narrow"/>
          <w:sz w:val="24"/>
          <w:szCs w:val="24"/>
        </w:rPr>
        <w:t xml:space="preserve"> </w:t>
      </w:r>
      <w:r w:rsidR="003A3D87" w:rsidRPr="00DD59A4">
        <w:rPr>
          <w:rFonts w:ascii="Maiandra GD" w:eastAsia="Arial Narrow" w:hAnsi="Maiandra GD" w:cs="Arial Narrow"/>
          <w:sz w:val="24"/>
          <w:szCs w:val="24"/>
        </w:rPr>
        <w:t>co</w:t>
      </w:r>
      <w:r w:rsidRPr="00DD59A4">
        <w:rPr>
          <w:rFonts w:ascii="Maiandra GD" w:eastAsia="Arial Narrow" w:hAnsi="Maiandra GD" w:cs="Arial Narrow"/>
          <w:sz w:val="24"/>
          <w:szCs w:val="24"/>
        </w:rPr>
        <w:t>mpétences</w:t>
      </w:r>
      <w:r w:rsidR="003A3D87" w:rsidRPr="00DD59A4">
        <w:rPr>
          <w:rFonts w:ascii="Maiandra GD" w:eastAsia="Arial Narrow" w:hAnsi="Maiandra GD" w:cs="Arial Narrow"/>
          <w:sz w:val="24"/>
          <w:szCs w:val="24"/>
        </w:rPr>
        <w:t xml:space="preserve"> et</w:t>
      </w:r>
      <w:r w:rsidR="00446BA4" w:rsidRPr="00DD59A4">
        <w:rPr>
          <w:rFonts w:ascii="Maiandra GD" w:eastAsia="Arial Narrow" w:hAnsi="Maiandra GD" w:cs="Arial Narrow"/>
          <w:sz w:val="24"/>
          <w:szCs w:val="24"/>
        </w:rPr>
        <w:t>/ou des</w:t>
      </w:r>
      <w:r w:rsidR="003A3D87" w:rsidRPr="00DD59A4">
        <w:rPr>
          <w:rFonts w:ascii="Maiandra GD" w:eastAsia="Arial Narrow" w:hAnsi="Maiandra GD" w:cs="Arial Narrow"/>
          <w:sz w:val="24"/>
          <w:szCs w:val="24"/>
        </w:rPr>
        <w:t xml:space="preserve"> qualifications </w:t>
      </w:r>
      <w:r w:rsidR="00C216E9" w:rsidRPr="00DD59A4">
        <w:rPr>
          <w:rFonts w:ascii="Maiandra GD" w:eastAsia="Arial Narrow" w:hAnsi="Maiandra GD" w:cs="Arial Narrow"/>
          <w:sz w:val="24"/>
          <w:szCs w:val="24"/>
        </w:rPr>
        <w:t>dans le domaine</w:t>
      </w:r>
      <w:r w:rsidR="003A3D87" w:rsidRPr="00DD59A4">
        <w:rPr>
          <w:rFonts w:ascii="Maiandra GD" w:eastAsia="Arial Narrow" w:hAnsi="Maiandra GD" w:cs="Arial Narrow"/>
          <w:sz w:val="24"/>
          <w:szCs w:val="24"/>
        </w:rPr>
        <w:t xml:space="preserve"> des ER/EE.</w:t>
      </w:r>
      <w:r w:rsidRPr="00DD59A4">
        <w:rPr>
          <w:rFonts w:ascii="Maiandra GD" w:eastAsia="Arial Narrow" w:hAnsi="Maiandra GD" w:cs="Arial Narrow"/>
          <w:sz w:val="24"/>
          <w:szCs w:val="24"/>
        </w:rPr>
        <w:t xml:space="preserve"> </w:t>
      </w:r>
      <w:r w:rsidR="00C216E9" w:rsidRPr="00DD59A4">
        <w:rPr>
          <w:rFonts w:ascii="Maiandra GD" w:eastAsia="Arial Narrow" w:hAnsi="Maiandra GD" w:cs="Arial Narrow"/>
          <w:sz w:val="24"/>
          <w:szCs w:val="24"/>
        </w:rPr>
        <w:t>Le dossier de candidature est composé des pièces suivantes :</w:t>
      </w:r>
    </w:p>
    <w:p w14:paraId="54838896" w14:textId="77777777" w:rsidR="00C216E9" w:rsidRPr="00DD59A4" w:rsidRDefault="00C216E9" w:rsidP="00DD59A4">
      <w:pPr>
        <w:widowControl w:val="0"/>
        <w:numPr>
          <w:ilvl w:val="0"/>
          <w:numId w:val="2"/>
        </w:numPr>
        <w:spacing w:line="276" w:lineRule="auto"/>
        <w:ind w:hanging="360"/>
        <w:contextualSpacing/>
        <w:jc w:val="both"/>
        <w:rPr>
          <w:rFonts w:ascii="Maiandra GD" w:hAnsi="Maiandra GD"/>
          <w:sz w:val="24"/>
          <w:szCs w:val="24"/>
        </w:rPr>
      </w:pPr>
      <w:r w:rsidRPr="00DD59A4">
        <w:rPr>
          <w:rFonts w:ascii="Maiandra GD" w:eastAsia="Arial Narrow" w:hAnsi="Maiandra GD" w:cs="Arial Narrow"/>
          <w:sz w:val="24"/>
          <w:szCs w:val="24"/>
        </w:rPr>
        <w:t xml:space="preserve">une demande </w:t>
      </w:r>
      <w:r w:rsidR="00446BA4" w:rsidRPr="00DD59A4">
        <w:rPr>
          <w:rFonts w:ascii="Maiandra GD" w:eastAsia="Arial Narrow" w:hAnsi="Maiandra GD" w:cs="Arial Narrow"/>
          <w:sz w:val="24"/>
          <w:szCs w:val="24"/>
        </w:rPr>
        <w:t xml:space="preserve">manuscrite </w:t>
      </w:r>
      <w:r w:rsidRPr="00DD59A4">
        <w:rPr>
          <w:rFonts w:ascii="Maiandra GD" w:eastAsia="Arial Narrow" w:hAnsi="Maiandra GD" w:cs="Arial Narrow"/>
          <w:sz w:val="24"/>
          <w:szCs w:val="24"/>
        </w:rPr>
        <w:t xml:space="preserve">non timbrée adressée </w:t>
      </w:r>
      <w:r w:rsidR="003A3D87" w:rsidRPr="00DD59A4">
        <w:rPr>
          <w:rFonts w:ascii="Maiandra GD" w:eastAsia="Arial Narrow" w:hAnsi="Maiandra GD" w:cs="Arial Narrow"/>
          <w:sz w:val="24"/>
          <w:szCs w:val="24"/>
        </w:rPr>
        <w:t>à Monsieur le</w:t>
      </w:r>
      <w:r w:rsidRPr="00DD59A4">
        <w:rPr>
          <w:rFonts w:ascii="Maiandra GD" w:eastAsia="Arial Narrow" w:hAnsi="Maiandra GD" w:cs="Arial Narrow"/>
          <w:sz w:val="24"/>
          <w:szCs w:val="24"/>
        </w:rPr>
        <w:t xml:space="preserve"> Directeur Général de </w:t>
      </w:r>
      <w:r w:rsidR="003A3D87" w:rsidRPr="00DD59A4">
        <w:rPr>
          <w:rFonts w:ascii="Maiandra GD" w:hAnsi="Maiandra GD" w:cs="Times New Roman"/>
          <w:sz w:val="24"/>
          <w:szCs w:val="24"/>
        </w:rPr>
        <w:t>l’Agence nationale des énergies renouvelable</w:t>
      </w:r>
      <w:r w:rsidR="00446BA4" w:rsidRPr="00DD59A4">
        <w:rPr>
          <w:rFonts w:ascii="Maiandra GD" w:hAnsi="Maiandra GD" w:cs="Times New Roman"/>
          <w:sz w:val="24"/>
          <w:szCs w:val="24"/>
        </w:rPr>
        <w:t>s</w:t>
      </w:r>
      <w:r w:rsidR="003A3D87" w:rsidRPr="00DD59A4">
        <w:rPr>
          <w:rFonts w:ascii="Maiandra GD" w:hAnsi="Maiandra GD" w:cs="Times New Roman"/>
          <w:sz w:val="24"/>
          <w:szCs w:val="24"/>
        </w:rPr>
        <w:t xml:space="preserve"> et de l’efficacité énergétique (ANEREE)</w:t>
      </w:r>
      <w:r w:rsidRPr="00DD59A4">
        <w:rPr>
          <w:rFonts w:ascii="Maiandra GD" w:eastAsia="Arial Narrow" w:hAnsi="Maiandra GD" w:cs="Arial Narrow"/>
          <w:sz w:val="24"/>
          <w:szCs w:val="24"/>
        </w:rPr>
        <w:t> ;</w:t>
      </w:r>
    </w:p>
    <w:p w14:paraId="551BD595" w14:textId="77777777" w:rsidR="00C216E9" w:rsidRPr="00DD59A4" w:rsidRDefault="00C216E9" w:rsidP="00DD59A4">
      <w:pPr>
        <w:widowControl w:val="0"/>
        <w:numPr>
          <w:ilvl w:val="0"/>
          <w:numId w:val="2"/>
        </w:numPr>
        <w:spacing w:line="276" w:lineRule="auto"/>
        <w:ind w:hanging="360"/>
        <w:contextualSpacing/>
        <w:jc w:val="both"/>
        <w:rPr>
          <w:rFonts w:ascii="Maiandra GD" w:hAnsi="Maiandra GD"/>
          <w:sz w:val="24"/>
          <w:szCs w:val="24"/>
        </w:rPr>
      </w:pPr>
      <w:r w:rsidRPr="00DD59A4">
        <w:rPr>
          <w:rFonts w:ascii="Maiandra GD" w:eastAsia="Arial Narrow" w:hAnsi="Maiandra GD" w:cs="Arial Narrow"/>
          <w:sz w:val="24"/>
          <w:szCs w:val="24"/>
        </w:rPr>
        <w:t>une copie non légalisée de la CNIB ;</w:t>
      </w:r>
    </w:p>
    <w:p w14:paraId="27DD8EF8" w14:textId="77777777" w:rsidR="00C216E9" w:rsidRPr="00DD59A4" w:rsidRDefault="00C216E9" w:rsidP="00DD59A4">
      <w:pPr>
        <w:widowControl w:val="0"/>
        <w:numPr>
          <w:ilvl w:val="0"/>
          <w:numId w:val="2"/>
        </w:numPr>
        <w:spacing w:line="276" w:lineRule="auto"/>
        <w:ind w:hanging="360"/>
        <w:contextualSpacing/>
        <w:jc w:val="both"/>
        <w:rPr>
          <w:rFonts w:ascii="Maiandra GD" w:hAnsi="Maiandra GD"/>
          <w:sz w:val="24"/>
          <w:szCs w:val="24"/>
        </w:rPr>
      </w:pPr>
      <w:r w:rsidRPr="00DD59A4">
        <w:rPr>
          <w:rFonts w:ascii="Maiandra GD" w:eastAsia="Arial Narrow" w:hAnsi="Maiandra GD" w:cs="Arial Narrow"/>
          <w:sz w:val="24"/>
          <w:szCs w:val="24"/>
        </w:rPr>
        <w:t>une copie non légalisée du</w:t>
      </w:r>
      <w:r w:rsidR="00446BA4" w:rsidRPr="00DD59A4">
        <w:rPr>
          <w:rFonts w:ascii="Maiandra GD" w:eastAsia="Arial Narrow" w:hAnsi="Maiandra GD" w:cs="Arial Narrow"/>
          <w:sz w:val="24"/>
          <w:szCs w:val="24"/>
        </w:rPr>
        <w:t>/des</w:t>
      </w:r>
      <w:r w:rsidRPr="00DD59A4">
        <w:rPr>
          <w:rFonts w:ascii="Maiandra GD" w:eastAsia="Arial Narrow" w:hAnsi="Maiandra GD" w:cs="Arial Narrow"/>
          <w:sz w:val="24"/>
          <w:szCs w:val="24"/>
        </w:rPr>
        <w:t xml:space="preserve"> diplôme</w:t>
      </w:r>
      <w:r w:rsidR="00446BA4" w:rsidRPr="00DD59A4">
        <w:rPr>
          <w:rFonts w:ascii="Maiandra GD" w:eastAsia="Arial Narrow" w:hAnsi="Maiandra GD" w:cs="Arial Narrow"/>
          <w:sz w:val="24"/>
          <w:szCs w:val="24"/>
        </w:rPr>
        <w:t>(s)</w:t>
      </w:r>
      <w:r w:rsidRPr="00DD59A4">
        <w:rPr>
          <w:rFonts w:ascii="Maiandra GD" w:eastAsia="Arial Narrow" w:hAnsi="Maiandra GD" w:cs="Arial Narrow"/>
          <w:sz w:val="24"/>
          <w:szCs w:val="24"/>
        </w:rPr>
        <w:t xml:space="preserve"> (CQP, BQP, CAP, BEP, BAC pro, diplôme universitaire et</w:t>
      </w:r>
      <w:r w:rsidR="003A3D87" w:rsidRPr="00DD59A4">
        <w:rPr>
          <w:rFonts w:ascii="Maiandra GD" w:eastAsia="Arial Narrow" w:hAnsi="Maiandra GD" w:cs="Arial Narrow"/>
          <w:sz w:val="24"/>
          <w:szCs w:val="24"/>
        </w:rPr>
        <w:t>/ou</w:t>
      </w:r>
      <w:r w:rsidRPr="00DD59A4">
        <w:rPr>
          <w:rFonts w:ascii="Maiandra GD" w:eastAsia="Arial Narrow" w:hAnsi="Maiandra GD" w:cs="Arial Narrow"/>
          <w:sz w:val="24"/>
          <w:szCs w:val="24"/>
        </w:rPr>
        <w:t xml:space="preserve"> équivalents dans le domaine de l’énergie) ; </w:t>
      </w:r>
    </w:p>
    <w:p w14:paraId="79C291C3" w14:textId="77777777" w:rsidR="00C216E9" w:rsidRPr="00DD59A4" w:rsidRDefault="00C216E9" w:rsidP="00DD59A4">
      <w:pPr>
        <w:widowControl w:val="0"/>
        <w:numPr>
          <w:ilvl w:val="0"/>
          <w:numId w:val="2"/>
        </w:numPr>
        <w:spacing w:line="276" w:lineRule="auto"/>
        <w:ind w:hanging="360"/>
        <w:contextualSpacing/>
        <w:jc w:val="both"/>
        <w:rPr>
          <w:rFonts w:ascii="Maiandra GD" w:hAnsi="Maiandra GD"/>
          <w:sz w:val="24"/>
          <w:szCs w:val="24"/>
        </w:rPr>
      </w:pPr>
      <w:r w:rsidRPr="00DD59A4">
        <w:rPr>
          <w:rFonts w:ascii="Maiandra GD" w:eastAsia="Arial Narrow" w:hAnsi="Maiandra GD" w:cs="Arial Narrow"/>
          <w:sz w:val="24"/>
          <w:szCs w:val="24"/>
        </w:rPr>
        <w:t xml:space="preserve">un document attestant l’expérience </w:t>
      </w:r>
      <w:r w:rsidR="00446BA4" w:rsidRPr="00DD59A4">
        <w:rPr>
          <w:rFonts w:ascii="Maiandra GD" w:eastAsia="Arial Narrow" w:hAnsi="Maiandra GD" w:cs="Arial Narrow"/>
          <w:sz w:val="24"/>
          <w:szCs w:val="24"/>
        </w:rPr>
        <w:t xml:space="preserve">professionnelle </w:t>
      </w:r>
      <w:r w:rsidRPr="00DD59A4">
        <w:rPr>
          <w:rFonts w:ascii="Maiandra GD" w:eastAsia="Arial Narrow" w:hAnsi="Maiandra GD" w:cs="Arial Narrow"/>
          <w:sz w:val="24"/>
          <w:szCs w:val="24"/>
        </w:rPr>
        <w:t xml:space="preserve">en électricité, électronique, électrotechnique pour les candidats titulaires du CEP, du BEPC, du BAC, d’un diplôme universitaire et autres.  </w:t>
      </w:r>
    </w:p>
    <w:p w14:paraId="385EE598" w14:textId="77777777" w:rsidR="00397F56" w:rsidRPr="00DD59A4" w:rsidRDefault="00397F56" w:rsidP="00DD59A4">
      <w:pPr>
        <w:pStyle w:val="Paragraphedeliste"/>
        <w:numPr>
          <w:ilvl w:val="0"/>
          <w:numId w:val="6"/>
        </w:numPr>
        <w:spacing w:line="276" w:lineRule="auto"/>
        <w:ind w:left="142" w:firstLine="284"/>
        <w:jc w:val="both"/>
        <w:rPr>
          <w:rFonts w:ascii="Maiandra GD" w:eastAsia="Arial Narrow" w:hAnsi="Maiandra GD" w:cs="Arial Narrow"/>
          <w:sz w:val="24"/>
          <w:szCs w:val="24"/>
        </w:rPr>
      </w:pPr>
      <w:r w:rsidRPr="00DD59A4">
        <w:rPr>
          <w:rFonts w:ascii="Maiandra GD" w:eastAsia="Arial Narrow" w:hAnsi="Maiandra GD" w:cs="Arial Narrow"/>
          <w:b/>
          <w:bCs/>
          <w:sz w:val="24"/>
          <w:szCs w:val="24"/>
        </w:rPr>
        <w:t>Composante II :</w:t>
      </w:r>
      <w:r w:rsidR="00C216E9" w:rsidRPr="00DD59A4">
        <w:rPr>
          <w:rFonts w:ascii="Maiandra GD" w:eastAsia="Arial Narrow" w:hAnsi="Maiandra GD" w:cs="Arial Narrow"/>
          <w:b/>
          <w:bCs/>
          <w:sz w:val="24"/>
          <w:szCs w:val="24"/>
        </w:rPr>
        <w:t xml:space="preserve"> </w:t>
      </w:r>
      <w:r w:rsidR="003A3D87" w:rsidRPr="00DD59A4">
        <w:rPr>
          <w:rFonts w:ascii="Maiandra GD" w:eastAsia="Arial Narrow" w:hAnsi="Maiandra GD" w:cs="Arial Narrow"/>
          <w:b/>
          <w:bCs/>
          <w:sz w:val="24"/>
          <w:szCs w:val="24"/>
        </w:rPr>
        <w:t>Initiation aux métiers des ER/EE au profit de trois mille (</w:t>
      </w:r>
      <w:r w:rsidR="00C216E9" w:rsidRPr="00DD59A4">
        <w:rPr>
          <w:rFonts w:ascii="Maiandra GD" w:eastAsia="Arial Narrow" w:hAnsi="Maiandra GD" w:cs="Arial Narrow"/>
          <w:b/>
          <w:bCs/>
          <w:sz w:val="24"/>
          <w:szCs w:val="24"/>
        </w:rPr>
        <w:t>3</w:t>
      </w:r>
      <w:r w:rsidR="003A3D87" w:rsidRPr="00DD59A4">
        <w:rPr>
          <w:rFonts w:ascii="Maiandra GD" w:eastAsia="Arial Narrow" w:hAnsi="Maiandra GD" w:cs="Arial Narrow"/>
          <w:b/>
          <w:bCs/>
          <w:sz w:val="24"/>
          <w:szCs w:val="24"/>
        </w:rPr>
        <w:t> </w:t>
      </w:r>
      <w:r w:rsidR="00C216E9" w:rsidRPr="00DD59A4">
        <w:rPr>
          <w:rFonts w:ascii="Maiandra GD" w:eastAsia="Arial Narrow" w:hAnsi="Maiandra GD" w:cs="Arial Narrow"/>
          <w:b/>
          <w:bCs/>
          <w:sz w:val="24"/>
          <w:szCs w:val="24"/>
        </w:rPr>
        <w:t>000</w:t>
      </w:r>
      <w:r w:rsidR="003A3D87" w:rsidRPr="00DD59A4">
        <w:rPr>
          <w:rFonts w:ascii="Maiandra GD" w:eastAsia="Arial Narrow" w:hAnsi="Maiandra GD" w:cs="Arial Narrow"/>
          <w:b/>
          <w:bCs/>
          <w:sz w:val="24"/>
          <w:szCs w:val="24"/>
        </w:rPr>
        <w:t xml:space="preserve">) jeunes : </w:t>
      </w:r>
      <w:r w:rsidR="00C216E9" w:rsidRPr="00DD59A4">
        <w:rPr>
          <w:rFonts w:ascii="Maiandra GD" w:eastAsia="Arial Narrow" w:hAnsi="Maiandra GD" w:cs="Arial Narrow"/>
          <w:b/>
          <w:bCs/>
          <w:sz w:val="24"/>
          <w:szCs w:val="24"/>
        </w:rPr>
        <w:t xml:space="preserve"> </w:t>
      </w:r>
      <w:r w:rsidR="00C91785" w:rsidRPr="00DD59A4">
        <w:rPr>
          <w:rFonts w:ascii="Maiandra GD" w:eastAsia="Arial Narrow" w:hAnsi="Maiandra GD" w:cs="Arial Narrow"/>
          <w:sz w:val="24"/>
          <w:szCs w:val="24"/>
        </w:rPr>
        <w:t xml:space="preserve">sont concernés, les </w:t>
      </w:r>
      <w:r w:rsidR="00C216E9" w:rsidRPr="00DD59A4">
        <w:rPr>
          <w:rFonts w:ascii="Maiandra GD" w:eastAsia="Arial Narrow" w:hAnsi="Maiandra GD" w:cs="Arial Narrow"/>
          <w:sz w:val="24"/>
          <w:szCs w:val="24"/>
        </w:rPr>
        <w:t xml:space="preserve">candidats n’ayant </w:t>
      </w:r>
      <w:r w:rsidR="00C91785" w:rsidRPr="00DD59A4">
        <w:rPr>
          <w:rFonts w:ascii="Maiandra GD" w:eastAsia="Arial Narrow" w:hAnsi="Maiandra GD" w:cs="Arial Narrow"/>
          <w:sz w:val="24"/>
          <w:szCs w:val="24"/>
        </w:rPr>
        <w:t xml:space="preserve">aucune </w:t>
      </w:r>
      <w:r w:rsidR="00C216E9" w:rsidRPr="00DD59A4">
        <w:rPr>
          <w:rFonts w:ascii="Maiandra GD" w:eastAsia="Arial Narrow" w:hAnsi="Maiandra GD" w:cs="Arial Narrow"/>
          <w:sz w:val="24"/>
          <w:szCs w:val="24"/>
        </w:rPr>
        <w:t>c</w:t>
      </w:r>
      <w:r w:rsidRPr="00DD59A4">
        <w:rPr>
          <w:rFonts w:ascii="Maiandra GD" w:eastAsia="Arial Narrow" w:hAnsi="Maiandra GD" w:cs="Arial Narrow"/>
          <w:sz w:val="24"/>
          <w:szCs w:val="24"/>
        </w:rPr>
        <w:t>ompétence</w:t>
      </w:r>
      <w:r w:rsidR="00C91785" w:rsidRPr="00DD59A4">
        <w:rPr>
          <w:rFonts w:ascii="Maiandra GD" w:eastAsia="Arial Narrow" w:hAnsi="Maiandra GD" w:cs="Arial Narrow"/>
          <w:sz w:val="24"/>
          <w:szCs w:val="24"/>
        </w:rPr>
        <w:t xml:space="preserve"> </w:t>
      </w:r>
      <w:r w:rsidRPr="00DD59A4">
        <w:rPr>
          <w:rFonts w:ascii="Maiandra GD" w:eastAsia="Arial Narrow" w:hAnsi="Maiandra GD" w:cs="Arial Narrow"/>
          <w:sz w:val="24"/>
          <w:szCs w:val="24"/>
        </w:rPr>
        <w:t xml:space="preserve">ou qualification </w:t>
      </w:r>
      <w:r w:rsidR="00C216E9" w:rsidRPr="00DD59A4">
        <w:rPr>
          <w:rFonts w:ascii="Maiandra GD" w:eastAsia="Arial Narrow" w:hAnsi="Maiandra GD" w:cs="Arial Narrow"/>
          <w:sz w:val="24"/>
          <w:szCs w:val="24"/>
        </w:rPr>
        <w:t>dans le domaine</w:t>
      </w:r>
      <w:r w:rsidRPr="00DD59A4">
        <w:rPr>
          <w:rFonts w:ascii="Maiandra GD" w:eastAsia="Arial Narrow" w:hAnsi="Maiandra GD" w:cs="Arial Narrow"/>
          <w:sz w:val="24"/>
          <w:szCs w:val="24"/>
        </w:rPr>
        <w:t xml:space="preserve"> des ER/EE. Le dossier de candidature est composé des pièces suivantes :</w:t>
      </w:r>
    </w:p>
    <w:p w14:paraId="2B9AC685" w14:textId="77777777" w:rsidR="003A3D87" w:rsidRPr="00DD59A4" w:rsidRDefault="003A3D87" w:rsidP="00DD59A4">
      <w:pPr>
        <w:widowControl w:val="0"/>
        <w:numPr>
          <w:ilvl w:val="0"/>
          <w:numId w:val="3"/>
        </w:numPr>
        <w:spacing w:line="276" w:lineRule="auto"/>
        <w:contextualSpacing/>
        <w:jc w:val="both"/>
        <w:rPr>
          <w:rFonts w:ascii="Maiandra GD" w:hAnsi="Maiandra GD"/>
          <w:sz w:val="24"/>
          <w:szCs w:val="24"/>
        </w:rPr>
      </w:pPr>
      <w:r w:rsidRPr="00DD59A4">
        <w:rPr>
          <w:rFonts w:ascii="Maiandra GD" w:eastAsia="Arial Narrow" w:hAnsi="Maiandra GD" w:cs="Arial Narrow"/>
          <w:sz w:val="24"/>
          <w:szCs w:val="24"/>
        </w:rPr>
        <w:t xml:space="preserve">une demande non timbrée adressée à Monsieur le Directeur Général de </w:t>
      </w:r>
      <w:r w:rsidRPr="00DD59A4">
        <w:rPr>
          <w:rFonts w:ascii="Maiandra GD" w:hAnsi="Maiandra GD" w:cs="Times New Roman"/>
          <w:sz w:val="24"/>
          <w:szCs w:val="24"/>
        </w:rPr>
        <w:t>l’Agence nationale des énergies renouvelable</w:t>
      </w:r>
      <w:r w:rsidR="00C91785" w:rsidRPr="00DD59A4">
        <w:rPr>
          <w:rFonts w:ascii="Maiandra GD" w:hAnsi="Maiandra GD" w:cs="Times New Roman"/>
          <w:sz w:val="24"/>
          <w:szCs w:val="24"/>
        </w:rPr>
        <w:t>s</w:t>
      </w:r>
      <w:r w:rsidRPr="00DD59A4">
        <w:rPr>
          <w:rFonts w:ascii="Maiandra GD" w:hAnsi="Maiandra GD" w:cs="Times New Roman"/>
          <w:sz w:val="24"/>
          <w:szCs w:val="24"/>
        </w:rPr>
        <w:t xml:space="preserve"> et de l’efficacité énergétique (ANEREE)</w:t>
      </w:r>
      <w:r w:rsidRPr="00DD59A4">
        <w:rPr>
          <w:rFonts w:ascii="Maiandra GD" w:eastAsia="Arial Narrow" w:hAnsi="Maiandra GD" w:cs="Arial Narrow"/>
          <w:sz w:val="24"/>
          <w:szCs w:val="24"/>
        </w:rPr>
        <w:t> ;</w:t>
      </w:r>
    </w:p>
    <w:p w14:paraId="6BBEAF09" w14:textId="77777777" w:rsidR="00C216E9" w:rsidRPr="00DD59A4" w:rsidRDefault="00397F56" w:rsidP="00DD59A4">
      <w:pPr>
        <w:widowControl w:val="0"/>
        <w:numPr>
          <w:ilvl w:val="0"/>
          <w:numId w:val="3"/>
        </w:numPr>
        <w:spacing w:line="276" w:lineRule="auto"/>
        <w:jc w:val="both"/>
        <w:rPr>
          <w:rFonts w:ascii="Maiandra GD" w:eastAsia="Arial Narrow" w:hAnsi="Maiandra GD" w:cs="Arial Narrow"/>
          <w:sz w:val="24"/>
          <w:szCs w:val="24"/>
        </w:rPr>
      </w:pPr>
      <w:r w:rsidRPr="00DD59A4">
        <w:rPr>
          <w:rFonts w:ascii="Maiandra GD" w:eastAsia="Arial Narrow" w:hAnsi="Maiandra GD" w:cs="Arial Narrow"/>
          <w:sz w:val="24"/>
          <w:szCs w:val="24"/>
        </w:rPr>
        <w:t>u</w:t>
      </w:r>
      <w:r w:rsidR="00C216E9" w:rsidRPr="00DD59A4">
        <w:rPr>
          <w:rFonts w:ascii="Maiandra GD" w:eastAsia="Arial Narrow" w:hAnsi="Maiandra GD" w:cs="Arial Narrow"/>
          <w:sz w:val="24"/>
          <w:szCs w:val="24"/>
        </w:rPr>
        <w:t>ne copie non légalisée de la CNIB</w:t>
      </w:r>
      <w:r w:rsidRPr="00DD59A4">
        <w:rPr>
          <w:rFonts w:ascii="Maiandra GD" w:eastAsia="Arial Narrow" w:hAnsi="Maiandra GD" w:cs="Arial Narrow"/>
          <w:sz w:val="24"/>
          <w:szCs w:val="24"/>
        </w:rPr>
        <w:t> ;</w:t>
      </w:r>
    </w:p>
    <w:p w14:paraId="0D4DDA7E" w14:textId="77777777" w:rsidR="00C216E9" w:rsidRPr="00DD59A4" w:rsidRDefault="00397F56" w:rsidP="00DD59A4">
      <w:pPr>
        <w:widowControl w:val="0"/>
        <w:numPr>
          <w:ilvl w:val="0"/>
          <w:numId w:val="3"/>
        </w:numPr>
        <w:spacing w:line="276" w:lineRule="auto"/>
        <w:jc w:val="both"/>
        <w:rPr>
          <w:rFonts w:ascii="Maiandra GD" w:eastAsia="Arial Narrow" w:hAnsi="Maiandra GD" w:cs="Arial Narrow"/>
          <w:sz w:val="24"/>
          <w:szCs w:val="24"/>
        </w:rPr>
      </w:pPr>
      <w:r w:rsidRPr="00DD59A4">
        <w:rPr>
          <w:rFonts w:ascii="Maiandra GD" w:eastAsia="Arial Narrow" w:hAnsi="Maiandra GD" w:cs="Arial Narrow"/>
          <w:sz w:val="24"/>
          <w:szCs w:val="24"/>
        </w:rPr>
        <w:lastRenderedPageBreak/>
        <w:t>t</w:t>
      </w:r>
      <w:r w:rsidR="00C216E9" w:rsidRPr="00DD59A4">
        <w:rPr>
          <w:rFonts w:ascii="Maiandra GD" w:eastAsia="Arial Narrow" w:hAnsi="Maiandra GD" w:cs="Arial Narrow"/>
          <w:sz w:val="24"/>
          <w:szCs w:val="24"/>
        </w:rPr>
        <w:t>out autre diplôme s’il y a lieu</w:t>
      </w:r>
      <w:r w:rsidR="000A5878" w:rsidRPr="00DD59A4">
        <w:rPr>
          <w:rFonts w:ascii="Maiandra GD" w:eastAsia="Arial Narrow" w:hAnsi="Maiandra GD" w:cs="Arial Narrow"/>
          <w:sz w:val="24"/>
          <w:szCs w:val="24"/>
        </w:rPr>
        <w:t> ;</w:t>
      </w:r>
    </w:p>
    <w:p w14:paraId="7EC3CEBD" w14:textId="42869926" w:rsidR="00C216E9" w:rsidRPr="002D23E8" w:rsidRDefault="00397F56" w:rsidP="00DD59A4">
      <w:pPr>
        <w:pStyle w:val="Paragraphedeliste"/>
        <w:numPr>
          <w:ilvl w:val="0"/>
          <w:numId w:val="5"/>
        </w:numPr>
        <w:spacing w:line="276" w:lineRule="auto"/>
        <w:jc w:val="center"/>
        <w:rPr>
          <w:rFonts w:ascii="Maiandra GD" w:hAnsi="Maiandra GD"/>
          <w:b/>
          <w:bCs/>
          <w:sz w:val="24"/>
          <w:szCs w:val="24"/>
          <w:u w:val="single"/>
        </w:rPr>
      </w:pPr>
      <w:r w:rsidRPr="002D23E8">
        <w:rPr>
          <w:rFonts w:ascii="Maiandra GD" w:hAnsi="Maiandra GD" w:cs="Tahoma"/>
          <w:b/>
          <w:bCs/>
          <w:sz w:val="24"/>
          <w:szCs w:val="24"/>
          <w:u w:val="single"/>
        </w:rPr>
        <w:t>LIEUX D</w:t>
      </w:r>
      <w:r w:rsidR="001C2BEE" w:rsidRPr="002D23E8">
        <w:rPr>
          <w:rFonts w:ascii="Maiandra GD" w:hAnsi="Maiandra GD" w:cs="Tahoma"/>
          <w:b/>
          <w:bCs/>
          <w:sz w:val="24"/>
          <w:szCs w:val="24"/>
          <w:u w:val="single"/>
        </w:rPr>
        <w:t>E DEPOT ET D’</w:t>
      </w:r>
      <w:r w:rsidRPr="002D23E8">
        <w:rPr>
          <w:rFonts w:ascii="Maiandra GD" w:hAnsi="Maiandra GD" w:cs="Tahoma"/>
          <w:b/>
          <w:bCs/>
          <w:sz w:val="24"/>
          <w:szCs w:val="24"/>
          <w:u w:val="single"/>
        </w:rPr>
        <w:t>INSCRIPTION</w:t>
      </w:r>
      <w:r w:rsidR="001C2BEE" w:rsidRPr="002D23E8">
        <w:rPr>
          <w:rFonts w:ascii="Maiandra GD" w:hAnsi="Maiandra GD" w:cs="Tahoma"/>
          <w:b/>
          <w:bCs/>
          <w:sz w:val="24"/>
          <w:szCs w:val="24"/>
          <w:u w:val="single"/>
        </w:rPr>
        <w:t>S</w:t>
      </w:r>
      <w:r w:rsidRPr="002D23E8">
        <w:rPr>
          <w:rFonts w:ascii="Maiandra GD" w:hAnsi="Maiandra GD" w:cs="Tahoma"/>
          <w:b/>
          <w:bCs/>
          <w:sz w:val="24"/>
          <w:szCs w:val="24"/>
          <w:u w:val="single"/>
        </w:rPr>
        <w:t xml:space="preserve"> </w:t>
      </w:r>
    </w:p>
    <w:p w14:paraId="38DF26FD" w14:textId="55D8AEBB" w:rsidR="008456D6" w:rsidRPr="00DD59A4" w:rsidRDefault="008456D6" w:rsidP="00DD59A4">
      <w:pPr>
        <w:spacing w:line="276" w:lineRule="auto"/>
        <w:jc w:val="both"/>
        <w:rPr>
          <w:rFonts w:ascii="Maiandra GD" w:hAnsi="Maiandra GD"/>
          <w:sz w:val="24"/>
          <w:szCs w:val="24"/>
        </w:rPr>
      </w:pPr>
      <w:r w:rsidRPr="002D23E8">
        <w:rPr>
          <w:rFonts w:ascii="Maiandra GD" w:hAnsi="Maiandra GD"/>
          <w:sz w:val="24"/>
          <w:szCs w:val="24"/>
        </w:rPr>
        <w:t xml:space="preserve">Les </w:t>
      </w:r>
      <w:r w:rsidR="001C2BEE" w:rsidRPr="002D23E8">
        <w:rPr>
          <w:rFonts w:ascii="Maiandra GD" w:hAnsi="Maiandra GD"/>
          <w:sz w:val="24"/>
          <w:szCs w:val="24"/>
        </w:rPr>
        <w:t>dossiers de d’</w:t>
      </w:r>
      <w:r w:rsidRPr="002D23E8">
        <w:rPr>
          <w:rFonts w:ascii="Maiandra GD" w:hAnsi="Maiandra GD"/>
          <w:sz w:val="24"/>
          <w:szCs w:val="24"/>
        </w:rPr>
        <w:t>inscriptions sont recevables</w:t>
      </w:r>
      <w:r w:rsidRPr="002D23E8">
        <w:rPr>
          <w:rFonts w:ascii="Maiandra GD" w:hAnsi="Maiandra GD"/>
          <w:sz w:val="24"/>
          <w:szCs w:val="24"/>
          <w:lang w:val="fr-CA"/>
        </w:rPr>
        <w:t xml:space="preserve"> </w:t>
      </w:r>
      <w:r w:rsidR="001C2BEE" w:rsidRPr="002D23E8">
        <w:rPr>
          <w:rFonts w:ascii="Maiandra GD" w:hAnsi="Maiandra GD"/>
          <w:sz w:val="24"/>
          <w:szCs w:val="24"/>
          <w:lang w:val="fr-CA"/>
        </w:rPr>
        <w:t xml:space="preserve">du </w:t>
      </w:r>
      <w:r w:rsidR="001C2BEE" w:rsidRPr="002D23E8">
        <w:rPr>
          <w:rFonts w:ascii="Maiandra GD" w:hAnsi="Maiandra GD"/>
          <w:b/>
          <w:bCs/>
          <w:sz w:val="24"/>
          <w:szCs w:val="24"/>
          <w:lang w:val="fr-CA"/>
        </w:rPr>
        <w:t>1</w:t>
      </w:r>
      <w:r w:rsidR="001C2BEE" w:rsidRPr="002D23E8">
        <w:rPr>
          <w:rFonts w:ascii="Maiandra GD" w:hAnsi="Maiandra GD"/>
          <w:b/>
          <w:bCs/>
          <w:sz w:val="24"/>
          <w:szCs w:val="24"/>
          <w:vertAlign w:val="superscript"/>
          <w:lang w:val="fr-CA"/>
        </w:rPr>
        <w:t>er</w:t>
      </w:r>
      <w:r w:rsidR="001C2BEE" w:rsidRPr="002D23E8">
        <w:rPr>
          <w:rFonts w:ascii="Maiandra GD" w:hAnsi="Maiandra GD"/>
          <w:b/>
          <w:bCs/>
          <w:sz w:val="24"/>
          <w:szCs w:val="24"/>
          <w:lang w:val="fr-CA"/>
        </w:rPr>
        <w:t xml:space="preserve"> octobre au 10 novembre 2019</w:t>
      </w:r>
      <w:r w:rsidRPr="002D23E8">
        <w:rPr>
          <w:rFonts w:ascii="Maiandra GD" w:hAnsi="Maiandra GD"/>
          <w:sz w:val="24"/>
          <w:szCs w:val="24"/>
          <w:lang w:val="fr-CA"/>
        </w:rPr>
        <w:t>,</w:t>
      </w:r>
      <w:r w:rsidRPr="00DD59A4">
        <w:rPr>
          <w:rFonts w:ascii="Maiandra GD" w:hAnsi="Maiandra GD"/>
          <w:sz w:val="24"/>
          <w:szCs w:val="24"/>
          <w:lang w:val="fr-CA"/>
        </w:rPr>
        <w:t xml:space="preserve"> tous les jours ouvrables de 8h00 à 14h00 sur les sites suivants : </w:t>
      </w:r>
    </w:p>
    <w:tbl>
      <w:tblPr>
        <w:tblStyle w:val="Grilledutableau"/>
        <w:tblW w:w="8624" w:type="dxa"/>
        <w:jc w:val="center"/>
        <w:tblLook w:val="04A0" w:firstRow="1" w:lastRow="0" w:firstColumn="1" w:lastColumn="0" w:noHBand="0" w:noVBand="1"/>
      </w:tblPr>
      <w:tblGrid>
        <w:gridCol w:w="4230"/>
        <w:gridCol w:w="4394"/>
      </w:tblGrid>
      <w:tr w:rsidR="00F04C12" w:rsidRPr="00A049FE" w14:paraId="5380C9A8" w14:textId="77777777" w:rsidTr="004A0C09">
        <w:trPr>
          <w:jc w:val="center"/>
        </w:trPr>
        <w:tc>
          <w:tcPr>
            <w:tcW w:w="8624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2580A684" w14:textId="47D022A8" w:rsidR="00F04C12" w:rsidRPr="00A049FE" w:rsidRDefault="007172E3" w:rsidP="007172E3">
            <w:pPr>
              <w:pStyle w:val="Paragraphedeliste"/>
              <w:ind w:left="441"/>
              <w:jc w:val="center"/>
              <w:rPr>
                <w:rFonts w:ascii="Maiandra GD" w:hAnsi="Maiandra GD" w:cs="Tahoma"/>
                <w:b/>
                <w:bCs/>
                <w:sz w:val="24"/>
                <w:szCs w:val="24"/>
              </w:rPr>
            </w:pPr>
            <w:bookmarkStart w:id="1" w:name="_Hlk21508228"/>
            <w:r>
              <w:rPr>
                <w:rFonts w:ascii="Maiandra GD" w:hAnsi="Maiandra GD" w:cs="Tahoma"/>
                <w:b/>
                <w:bCs/>
                <w:sz w:val="24"/>
                <w:szCs w:val="24"/>
              </w:rPr>
              <w:t xml:space="preserve">Dépôt des </w:t>
            </w:r>
            <w:r w:rsidRPr="002D23E8">
              <w:rPr>
                <w:rFonts w:ascii="Maiandra GD" w:hAnsi="Maiandra GD" w:cs="Tahoma"/>
                <w:b/>
                <w:bCs/>
                <w:color w:val="auto"/>
                <w:sz w:val="24"/>
                <w:szCs w:val="24"/>
              </w:rPr>
              <w:t xml:space="preserve">dossiers </w:t>
            </w:r>
            <w:r w:rsidR="00F04C12" w:rsidRPr="002D23E8">
              <w:rPr>
                <w:rFonts w:ascii="Maiandra GD" w:hAnsi="Maiandra GD" w:cs="Tahoma"/>
                <w:b/>
                <w:bCs/>
                <w:color w:val="auto"/>
                <w:sz w:val="24"/>
                <w:szCs w:val="24"/>
              </w:rPr>
              <w:t xml:space="preserve">: </w:t>
            </w:r>
            <w:r w:rsidR="00F04C12" w:rsidRPr="002D23E8">
              <w:rPr>
                <w:rFonts w:ascii="Maiandra GD" w:hAnsi="Maiandra GD"/>
                <w:b/>
                <w:bCs/>
                <w:color w:val="auto"/>
                <w:sz w:val="24"/>
                <w:szCs w:val="24"/>
                <w:lang w:val="fr-CA"/>
              </w:rPr>
              <w:t>du 1</w:t>
            </w:r>
            <w:r w:rsidR="00F04C12" w:rsidRPr="002D23E8">
              <w:rPr>
                <w:rFonts w:ascii="Maiandra GD" w:hAnsi="Maiandra GD"/>
                <w:b/>
                <w:bCs/>
                <w:color w:val="auto"/>
                <w:sz w:val="24"/>
                <w:szCs w:val="24"/>
                <w:vertAlign w:val="superscript"/>
                <w:lang w:val="fr-CA"/>
              </w:rPr>
              <w:t>er</w:t>
            </w:r>
            <w:r w:rsidR="00F04C12" w:rsidRPr="002D23E8">
              <w:rPr>
                <w:rFonts w:ascii="Maiandra GD" w:hAnsi="Maiandra GD"/>
                <w:b/>
                <w:bCs/>
                <w:color w:val="auto"/>
                <w:sz w:val="24"/>
                <w:szCs w:val="24"/>
                <w:lang w:val="fr-CA"/>
              </w:rPr>
              <w:t xml:space="preserve"> octobre au 10 novembre 2019</w:t>
            </w:r>
            <w:r w:rsidR="00F04C12" w:rsidRPr="002D23E8">
              <w:rPr>
                <w:rFonts w:ascii="Maiandra GD" w:hAnsi="Maiandra GD"/>
                <w:color w:val="auto"/>
                <w:sz w:val="24"/>
                <w:szCs w:val="24"/>
                <w:lang w:val="fr-CA"/>
              </w:rPr>
              <w:t xml:space="preserve"> de 8h00 </w:t>
            </w:r>
            <w:r w:rsidR="00F04C12" w:rsidRPr="006275E5">
              <w:rPr>
                <w:rFonts w:ascii="Maiandra GD" w:hAnsi="Maiandra GD"/>
                <w:sz w:val="24"/>
                <w:szCs w:val="24"/>
                <w:lang w:val="fr-CA"/>
              </w:rPr>
              <w:t>à 14h00</w:t>
            </w:r>
          </w:p>
        </w:tc>
      </w:tr>
      <w:tr w:rsidR="00F04C12" w:rsidRPr="00A049FE" w14:paraId="3800A036" w14:textId="77777777" w:rsidTr="004A0C09">
        <w:trPr>
          <w:jc w:val="center"/>
        </w:trPr>
        <w:tc>
          <w:tcPr>
            <w:tcW w:w="8624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0EC50940" w14:textId="77777777" w:rsidR="00F04C12" w:rsidRPr="00BF1EBF" w:rsidRDefault="00F04C12" w:rsidP="004A0C09">
            <w:pPr>
              <w:pStyle w:val="Paragraphedeliste"/>
              <w:ind w:left="0"/>
              <w:jc w:val="center"/>
              <w:rPr>
                <w:rFonts w:ascii="Maiandra GD" w:hAnsi="Maiandra GD" w:cs="Tahoma"/>
                <w:b/>
                <w:bCs/>
                <w:sz w:val="24"/>
                <w:szCs w:val="24"/>
              </w:rPr>
            </w:pPr>
            <w:r w:rsidRPr="00BF1EBF">
              <w:rPr>
                <w:rFonts w:ascii="Maiandra GD" w:hAnsi="Maiandra GD" w:cs="Tahoma"/>
                <w:sz w:val="24"/>
                <w:szCs w:val="24"/>
              </w:rPr>
              <w:t xml:space="preserve">Inscription en ligne sur la plateforme : </w:t>
            </w:r>
            <w:hyperlink r:id="rId11" w:history="1">
              <w:r w:rsidRPr="00BF1EBF">
                <w:rPr>
                  <w:rStyle w:val="Lienhypertexte"/>
                  <w:rFonts w:ascii="Maiandra GD" w:eastAsia="Arial Narrow" w:hAnsi="Maiandra GD" w:cs="Arial Narrow"/>
                  <w:b/>
                  <w:bCs/>
                  <w:color w:val="auto"/>
                  <w:sz w:val="24"/>
                  <w:szCs w:val="24"/>
                  <w:u w:val="none"/>
                </w:rPr>
                <w:t>www.5000jeunes.aneree.bf</w:t>
              </w:r>
            </w:hyperlink>
          </w:p>
        </w:tc>
      </w:tr>
      <w:tr w:rsidR="00F04C12" w:rsidRPr="00A049FE" w14:paraId="5AAAB7DC" w14:textId="77777777" w:rsidTr="004A0C09">
        <w:trPr>
          <w:jc w:val="center"/>
        </w:trPr>
        <w:tc>
          <w:tcPr>
            <w:tcW w:w="8624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0B0F07CB" w14:textId="77777777" w:rsidR="00F04C12" w:rsidRPr="00BF1EBF" w:rsidRDefault="00F04C12" w:rsidP="004A0C09">
            <w:pPr>
              <w:pStyle w:val="Paragraphedeliste"/>
              <w:ind w:left="0"/>
              <w:jc w:val="center"/>
              <w:rPr>
                <w:rFonts w:ascii="Maiandra GD" w:hAnsi="Maiandra GD" w:cs="Tahoma"/>
                <w:b/>
                <w:bCs/>
                <w:sz w:val="24"/>
                <w:szCs w:val="24"/>
              </w:rPr>
            </w:pPr>
            <w:r w:rsidRPr="00BF1EBF">
              <w:rPr>
                <w:rFonts w:ascii="Maiandra GD" w:hAnsi="Maiandra GD" w:cs="Tahoma"/>
                <w:sz w:val="24"/>
                <w:szCs w:val="24"/>
              </w:rPr>
              <w:t xml:space="preserve">Candidats de la région du Centre : </w:t>
            </w:r>
            <w:r w:rsidRPr="00BF1EBF">
              <w:rPr>
                <w:rFonts w:ascii="Maiandra GD" w:hAnsi="Maiandra GD" w:cs="Tahoma"/>
                <w:b/>
                <w:bCs/>
                <w:sz w:val="24"/>
                <w:szCs w:val="24"/>
              </w:rPr>
              <w:t>au</w:t>
            </w:r>
            <w:r w:rsidRPr="00BF1EBF">
              <w:rPr>
                <w:rFonts w:ascii="Maiandra GD" w:hAnsi="Maiandra GD" w:cs="Tahoma"/>
                <w:sz w:val="24"/>
                <w:szCs w:val="24"/>
              </w:rPr>
              <w:t xml:space="preserve"> </w:t>
            </w:r>
            <w:r w:rsidRPr="00BF1EBF">
              <w:rPr>
                <w:rFonts w:ascii="Maiandra GD" w:hAnsi="Maiandra GD" w:cs="Tahoma"/>
                <w:b/>
                <w:bCs/>
                <w:sz w:val="24"/>
                <w:szCs w:val="24"/>
              </w:rPr>
              <w:t>siège de l’ANEREE</w:t>
            </w:r>
            <w:r w:rsidRPr="00BF1EBF">
              <w:rPr>
                <w:rFonts w:ascii="Maiandra GD" w:hAnsi="Maiandra GD" w:cs="Tahoma"/>
                <w:sz w:val="24"/>
                <w:szCs w:val="24"/>
              </w:rPr>
              <w:t xml:space="preserve"> sis à Ouaga 2 000</w:t>
            </w:r>
          </w:p>
        </w:tc>
      </w:tr>
      <w:tr w:rsidR="00F04C12" w:rsidRPr="00A049FE" w14:paraId="091690BB" w14:textId="77777777" w:rsidTr="004A0C09">
        <w:trPr>
          <w:jc w:val="center"/>
        </w:trPr>
        <w:tc>
          <w:tcPr>
            <w:tcW w:w="8624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00B050"/>
              <w:right w:val="single" w:sz="18" w:space="0" w:color="FF0000"/>
            </w:tcBorders>
            <w:shd w:val="clear" w:color="auto" w:fill="auto"/>
            <w:vAlign w:val="center"/>
          </w:tcPr>
          <w:p w14:paraId="625C46D7" w14:textId="77777777" w:rsidR="00F04C12" w:rsidRPr="00BF1EBF" w:rsidRDefault="00F04C12" w:rsidP="004A0C09">
            <w:pPr>
              <w:pStyle w:val="Paragraphedeliste"/>
              <w:ind w:left="0"/>
              <w:jc w:val="center"/>
              <w:rPr>
                <w:rFonts w:ascii="Maiandra GD" w:hAnsi="Maiandra GD" w:cs="Tahoma"/>
                <w:b/>
                <w:bCs/>
                <w:sz w:val="24"/>
                <w:szCs w:val="24"/>
              </w:rPr>
            </w:pPr>
            <w:r w:rsidRPr="00BF1EBF">
              <w:rPr>
                <w:rFonts w:ascii="Maiandra GD" w:hAnsi="Maiandra GD" w:cs="Tahoma"/>
                <w:sz w:val="24"/>
                <w:szCs w:val="24"/>
              </w:rPr>
              <w:t xml:space="preserve">Candidats des autres régions : </w:t>
            </w:r>
            <w:r w:rsidRPr="00BF1EBF">
              <w:rPr>
                <w:rFonts w:ascii="Maiandra GD" w:hAnsi="Maiandra GD" w:cs="Tahoma"/>
                <w:b/>
                <w:bCs/>
                <w:sz w:val="24"/>
                <w:szCs w:val="24"/>
              </w:rPr>
              <w:t xml:space="preserve">au sein des agences principales SONABEL, </w:t>
            </w:r>
            <w:r w:rsidRPr="00BF1EBF">
              <w:rPr>
                <w:rFonts w:ascii="Maiandra GD" w:hAnsi="Maiandra GD" w:cs="Tahoma"/>
                <w:sz w:val="24"/>
                <w:szCs w:val="24"/>
              </w:rPr>
              <w:t xml:space="preserve">conformément au tableau ci-dessous : </w:t>
            </w:r>
          </w:p>
        </w:tc>
      </w:tr>
      <w:tr w:rsidR="00F04C12" w:rsidRPr="00A049FE" w14:paraId="46CEF8BF" w14:textId="77777777" w:rsidTr="004A0C09">
        <w:trPr>
          <w:jc w:val="center"/>
        </w:trPr>
        <w:tc>
          <w:tcPr>
            <w:tcW w:w="4230" w:type="dxa"/>
            <w:tcBorders>
              <w:top w:val="single" w:sz="18" w:space="0" w:color="00B050"/>
              <w:left w:val="single" w:sz="18" w:space="0" w:color="FF0000"/>
              <w:right w:val="single" w:sz="18" w:space="0" w:color="00B050"/>
            </w:tcBorders>
            <w:shd w:val="clear" w:color="auto" w:fill="auto"/>
            <w:vAlign w:val="center"/>
          </w:tcPr>
          <w:p w14:paraId="41BB1B9E" w14:textId="77777777" w:rsidR="00F04C12" w:rsidRPr="00BF1EBF" w:rsidRDefault="00F04C12" w:rsidP="004A0C09">
            <w:pPr>
              <w:pStyle w:val="Paragraphedeliste"/>
              <w:ind w:left="0"/>
              <w:jc w:val="center"/>
              <w:rPr>
                <w:rFonts w:ascii="Maiandra GD" w:hAnsi="Maiandra GD" w:cs="Tahoma"/>
                <w:b/>
                <w:bCs/>
                <w:sz w:val="24"/>
                <w:szCs w:val="24"/>
              </w:rPr>
            </w:pPr>
            <w:r w:rsidRPr="00BF1EBF">
              <w:rPr>
                <w:rFonts w:ascii="Maiandra GD" w:hAnsi="Maiandra GD" w:cs="Tahoma"/>
                <w:b/>
                <w:bCs/>
                <w:sz w:val="24"/>
                <w:szCs w:val="24"/>
              </w:rPr>
              <w:t>Région</w:t>
            </w:r>
          </w:p>
        </w:tc>
        <w:tc>
          <w:tcPr>
            <w:tcW w:w="4394" w:type="dxa"/>
            <w:tcBorders>
              <w:top w:val="single" w:sz="18" w:space="0" w:color="00B050"/>
              <w:left w:val="single" w:sz="18" w:space="0" w:color="00B050"/>
              <w:right w:val="single" w:sz="18" w:space="0" w:color="FF0000"/>
            </w:tcBorders>
            <w:shd w:val="clear" w:color="auto" w:fill="auto"/>
            <w:vAlign w:val="center"/>
          </w:tcPr>
          <w:p w14:paraId="421F5364" w14:textId="77777777" w:rsidR="00F04C12" w:rsidRPr="00BF1EBF" w:rsidRDefault="00F04C12" w:rsidP="004A0C09">
            <w:pPr>
              <w:pStyle w:val="Paragraphedeliste"/>
              <w:ind w:left="0"/>
              <w:jc w:val="center"/>
              <w:rPr>
                <w:rFonts w:ascii="Maiandra GD" w:hAnsi="Maiandra GD" w:cs="Tahoma"/>
                <w:b/>
                <w:bCs/>
                <w:sz w:val="24"/>
                <w:szCs w:val="24"/>
              </w:rPr>
            </w:pPr>
            <w:r w:rsidRPr="00BF1EBF">
              <w:rPr>
                <w:rFonts w:ascii="Maiandra GD" w:hAnsi="Maiandra GD" w:cs="Tahoma"/>
                <w:b/>
                <w:bCs/>
                <w:sz w:val="24"/>
                <w:szCs w:val="24"/>
              </w:rPr>
              <w:t>Lieu de dépôt</w:t>
            </w:r>
          </w:p>
        </w:tc>
      </w:tr>
      <w:tr w:rsidR="00F04C12" w:rsidRPr="00A049FE" w14:paraId="59DC497A" w14:textId="77777777" w:rsidTr="004A0C09">
        <w:trPr>
          <w:jc w:val="center"/>
        </w:trPr>
        <w:tc>
          <w:tcPr>
            <w:tcW w:w="4230" w:type="dxa"/>
            <w:tcBorders>
              <w:left w:val="single" w:sz="18" w:space="0" w:color="FF0000"/>
              <w:right w:val="single" w:sz="18" w:space="0" w:color="00B050"/>
            </w:tcBorders>
            <w:vAlign w:val="center"/>
          </w:tcPr>
          <w:p w14:paraId="0D2993ED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Boucle du Mouhoun</w:t>
            </w:r>
          </w:p>
        </w:tc>
        <w:tc>
          <w:tcPr>
            <w:tcW w:w="4394" w:type="dxa"/>
            <w:tcBorders>
              <w:left w:val="single" w:sz="18" w:space="0" w:color="00B050"/>
              <w:right w:val="single" w:sz="18" w:space="0" w:color="FF0000"/>
            </w:tcBorders>
            <w:vAlign w:val="center"/>
          </w:tcPr>
          <w:p w14:paraId="0F1CAB17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Dédougou</w:t>
            </w:r>
          </w:p>
        </w:tc>
      </w:tr>
      <w:tr w:rsidR="00F04C12" w:rsidRPr="00A049FE" w14:paraId="314B6868" w14:textId="77777777" w:rsidTr="004A0C09">
        <w:trPr>
          <w:jc w:val="center"/>
        </w:trPr>
        <w:tc>
          <w:tcPr>
            <w:tcW w:w="4230" w:type="dxa"/>
            <w:tcBorders>
              <w:left w:val="single" w:sz="18" w:space="0" w:color="FF0000"/>
              <w:right w:val="single" w:sz="18" w:space="0" w:color="00B050"/>
            </w:tcBorders>
            <w:vAlign w:val="center"/>
          </w:tcPr>
          <w:p w14:paraId="72FBA908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Cascade</w:t>
            </w:r>
          </w:p>
        </w:tc>
        <w:tc>
          <w:tcPr>
            <w:tcW w:w="4394" w:type="dxa"/>
            <w:tcBorders>
              <w:left w:val="single" w:sz="18" w:space="0" w:color="00B050"/>
              <w:right w:val="single" w:sz="18" w:space="0" w:color="FF0000"/>
            </w:tcBorders>
            <w:vAlign w:val="center"/>
          </w:tcPr>
          <w:p w14:paraId="3B907E55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Banfora</w:t>
            </w:r>
          </w:p>
        </w:tc>
      </w:tr>
      <w:tr w:rsidR="00F04C12" w:rsidRPr="00A049FE" w14:paraId="3B3EAAD3" w14:textId="77777777" w:rsidTr="004A0C09">
        <w:trPr>
          <w:jc w:val="center"/>
        </w:trPr>
        <w:tc>
          <w:tcPr>
            <w:tcW w:w="4230" w:type="dxa"/>
            <w:tcBorders>
              <w:left w:val="single" w:sz="18" w:space="0" w:color="FF0000"/>
              <w:right w:val="single" w:sz="18" w:space="0" w:color="00B050"/>
            </w:tcBorders>
            <w:vAlign w:val="center"/>
          </w:tcPr>
          <w:p w14:paraId="34F13C57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Centre – Est</w:t>
            </w:r>
          </w:p>
        </w:tc>
        <w:tc>
          <w:tcPr>
            <w:tcW w:w="4394" w:type="dxa"/>
            <w:tcBorders>
              <w:left w:val="single" w:sz="18" w:space="0" w:color="00B050"/>
              <w:right w:val="single" w:sz="18" w:space="0" w:color="FF0000"/>
            </w:tcBorders>
            <w:vAlign w:val="center"/>
          </w:tcPr>
          <w:p w14:paraId="25A4B84A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Tenkodogo</w:t>
            </w:r>
          </w:p>
        </w:tc>
      </w:tr>
      <w:tr w:rsidR="00F04C12" w:rsidRPr="00A049FE" w14:paraId="03C1AE77" w14:textId="77777777" w:rsidTr="004A0C09">
        <w:trPr>
          <w:jc w:val="center"/>
        </w:trPr>
        <w:tc>
          <w:tcPr>
            <w:tcW w:w="4230" w:type="dxa"/>
            <w:tcBorders>
              <w:left w:val="single" w:sz="18" w:space="0" w:color="FF0000"/>
              <w:right w:val="single" w:sz="18" w:space="0" w:color="00B050"/>
            </w:tcBorders>
            <w:vAlign w:val="center"/>
          </w:tcPr>
          <w:p w14:paraId="6E2C467A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Centre Nord</w:t>
            </w:r>
          </w:p>
        </w:tc>
        <w:tc>
          <w:tcPr>
            <w:tcW w:w="4394" w:type="dxa"/>
            <w:tcBorders>
              <w:left w:val="single" w:sz="18" w:space="0" w:color="00B050"/>
              <w:right w:val="single" w:sz="18" w:space="0" w:color="FF0000"/>
            </w:tcBorders>
            <w:vAlign w:val="center"/>
          </w:tcPr>
          <w:p w14:paraId="3398B0C1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Kaya</w:t>
            </w:r>
          </w:p>
        </w:tc>
      </w:tr>
      <w:tr w:rsidR="00F04C12" w:rsidRPr="00A049FE" w14:paraId="5D691516" w14:textId="77777777" w:rsidTr="004A0C09">
        <w:trPr>
          <w:jc w:val="center"/>
        </w:trPr>
        <w:tc>
          <w:tcPr>
            <w:tcW w:w="4230" w:type="dxa"/>
            <w:tcBorders>
              <w:left w:val="single" w:sz="18" w:space="0" w:color="FF0000"/>
              <w:right w:val="single" w:sz="18" w:space="0" w:color="00B050"/>
            </w:tcBorders>
            <w:vAlign w:val="center"/>
          </w:tcPr>
          <w:p w14:paraId="384EB03F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Centre- Ouest</w:t>
            </w:r>
          </w:p>
        </w:tc>
        <w:tc>
          <w:tcPr>
            <w:tcW w:w="4394" w:type="dxa"/>
            <w:tcBorders>
              <w:left w:val="single" w:sz="18" w:space="0" w:color="00B050"/>
              <w:right w:val="single" w:sz="18" w:space="0" w:color="FF0000"/>
            </w:tcBorders>
            <w:vAlign w:val="center"/>
          </w:tcPr>
          <w:p w14:paraId="3DCC3063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Koudougou</w:t>
            </w:r>
          </w:p>
        </w:tc>
      </w:tr>
      <w:tr w:rsidR="00F04C12" w:rsidRPr="00A049FE" w14:paraId="513CFDA1" w14:textId="77777777" w:rsidTr="004A0C09">
        <w:trPr>
          <w:jc w:val="center"/>
        </w:trPr>
        <w:tc>
          <w:tcPr>
            <w:tcW w:w="4230" w:type="dxa"/>
            <w:tcBorders>
              <w:left w:val="single" w:sz="18" w:space="0" w:color="FF0000"/>
              <w:right w:val="single" w:sz="18" w:space="0" w:color="00B050"/>
            </w:tcBorders>
            <w:vAlign w:val="center"/>
          </w:tcPr>
          <w:p w14:paraId="235AE601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Centre Sud</w:t>
            </w:r>
          </w:p>
        </w:tc>
        <w:tc>
          <w:tcPr>
            <w:tcW w:w="4394" w:type="dxa"/>
            <w:tcBorders>
              <w:left w:val="single" w:sz="18" w:space="0" w:color="00B050"/>
              <w:right w:val="single" w:sz="18" w:space="0" w:color="FF0000"/>
            </w:tcBorders>
            <w:vAlign w:val="center"/>
          </w:tcPr>
          <w:p w14:paraId="71367540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Manga</w:t>
            </w:r>
          </w:p>
        </w:tc>
      </w:tr>
      <w:tr w:rsidR="00F04C12" w:rsidRPr="00A049FE" w14:paraId="10A3972B" w14:textId="77777777" w:rsidTr="004A0C09">
        <w:trPr>
          <w:jc w:val="center"/>
        </w:trPr>
        <w:tc>
          <w:tcPr>
            <w:tcW w:w="4230" w:type="dxa"/>
            <w:tcBorders>
              <w:left w:val="single" w:sz="18" w:space="0" w:color="FF0000"/>
              <w:right w:val="single" w:sz="18" w:space="0" w:color="00B050"/>
            </w:tcBorders>
            <w:vAlign w:val="center"/>
          </w:tcPr>
          <w:p w14:paraId="2BDADA30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Est</w:t>
            </w:r>
          </w:p>
        </w:tc>
        <w:tc>
          <w:tcPr>
            <w:tcW w:w="4394" w:type="dxa"/>
            <w:tcBorders>
              <w:left w:val="single" w:sz="18" w:space="0" w:color="00B050"/>
              <w:right w:val="single" w:sz="18" w:space="0" w:color="FF0000"/>
            </w:tcBorders>
            <w:vAlign w:val="center"/>
          </w:tcPr>
          <w:p w14:paraId="05F12EF8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Fada N’</w:t>
            </w:r>
            <w:r>
              <w:rPr>
                <w:rFonts w:ascii="Maiandra GD" w:eastAsia="Times New Roman" w:hAnsi="Maiandra GD" w:cs="Times New Roman"/>
                <w:sz w:val="24"/>
                <w:szCs w:val="24"/>
              </w:rPr>
              <w:t>G</w:t>
            </w: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ourma</w:t>
            </w:r>
          </w:p>
        </w:tc>
      </w:tr>
      <w:tr w:rsidR="00F04C12" w:rsidRPr="00A049FE" w14:paraId="0C4E3743" w14:textId="77777777" w:rsidTr="004A0C09">
        <w:trPr>
          <w:jc w:val="center"/>
        </w:trPr>
        <w:tc>
          <w:tcPr>
            <w:tcW w:w="4230" w:type="dxa"/>
            <w:tcBorders>
              <w:left w:val="single" w:sz="18" w:space="0" w:color="FF0000"/>
              <w:right w:val="single" w:sz="18" w:space="0" w:color="00B050"/>
            </w:tcBorders>
            <w:vAlign w:val="center"/>
          </w:tcPr>
          <w:p w14:paraId="6EEB1380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Haut Bassins</w:t>
            </w:r>
          </w:p>
        </w:tc>
        <w:tc>
          <w:tcPr>
            <w:tcW w:w="4394" w:type="dxa"/>
            <w:tcBorders>
              <w:left w:val="single" w:sz="18" w:space="0" w:color="00B050"/>
              <w:right w:val="single" w:sz="18" w:space="0" w:color="FF0000"/>
            </w:tcBorders>
            <w:vAlign w:val="center"/>
          </w:tcPr>
          <w:p w14:paraId="4B580F42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Bobo-Dioulasso</w:t>
            </w:r>
          </w:p>
        </w:tc>
      </w:tr>
      <w:tr w:rsidR="00F04C12" w:rsidRPr="00A049FE" w14:paraId="4DBD691F" w14:textId="77777777" w:rsidTr="004A0C09">
        <w:trPr>
          <w:jc w:val="center"/>
        </w:trPr>
        <w:tc>
          <w:tcPr>
            <w:tcW w:w="4230" w:type="dxa"/>
            <w:tcBorders>
              <w:left w:val="single" w:sz="18" w:space="0" w:color="FF0000"/>
              <w:right w:val="single" w:sz="18" w:space="0" w:color="00B050"/>
            </w:tcBorders>
            <w:vAlign w:val="center"/>
          </w:tcPr>
          <w:p w14:paraId="2FAAC87A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Nord</w:t>
            </w:r>
          </w:p>
        </w:tc>
        <w:tc>
          <w:tcPr>
            <w:tcW w:w="4394" w:type="dxa"/>
            <w:tcBorders>
              <w:left w:val="single" w:sz="18" w:space="0" w:color="00B050"/>
              <w:right w:val="single" w:sz="18" w:space="0" w:color="FF0000"/>
            </w:tcBorders>
            <w:vAlign w:val="center"/>
          </w:tcPr>
          <w:p w14:paraId="45D9C092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Ouahigouya</w:t>
            </w:r>
          </w:p>
        </w:tc>
      </w:tr>
      <w:tr w:rsidR="00F04C12" w:rsidRPr="00A049FE" w14:paraId="28AD29F1" w14:textId="77777777" w:rsidTr="004A0C09">
        <w:trPr>
          <w:jc w:val="center"/>
        </w:trPr>
        <w:tc>
          <w:tcPr>
            <w:tcW w:w="4230" w:type="dxa"/>
            <w:tcBorders>
              <w:left w:val="single" w:sz="18" w:space="0" w:color="FF0000"/>
              <w:right w:val="single" w:sz="18" w:space="0" w:color="00B050"/>
            </w:tcBorders>
            <w:vAlign w:val="center"/>
          </w:tcPr>
          <w:p w14:paraId="76769A0F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Plateau Central</w:t>
            </w:r>
          </w:p>
        </w:tc>
        <w:tc>
          <w:tcPr>
            <w:tcW w:w="4394" w:type="dxa"/>
            <w:tcBorders>
              <w:left w:val="single" w:sz="18" w:space="0" w:color="00B050"/>
              <w:right w:val="single" w:sz="18" w:space="0" w:color="FF0000"/>
            </w:tcBorders>
            <w:vAlign w:val="center"/>
          </w:tcPr>
          <w:p w14:paraId="3F011C72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Ziniaré</w:t>
            </w:r>
          </w:p>
        </w:tc>
      </w:tr>
      <w:tr w:rsidR="00F04C12" w:rsidRPr="00A049FE" w14:paraId="67D9F39C" w14:textId="77777777" w:rsidTr="004A0C09">
        <w:trPr>
          <w:jc w:val="center"/>
        </w:trPr>
        <w:tc>
          <w:tcPr>
            <w:tcW w:w="4230" w:type="dxa"/>
            <w:tcBorders>
              <w:left w:val="single" w:sz="18" w:space="0" w:color="FF0000"/>
              <w:right w:val="single" w:sz="18" w:space="0" w:color="00B050"/>
            </w:tcBorders>
            <w:vAlign w:val="center"/>
          </w:tcPr>
          <w:p w14:paraId="162EC4F1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Sahel</w:t>
            </w:r>
          </w:p>
        </w:tc>
        <w:tc>
          <w:tcPr>
            <w:tcW w:w="4394" w:type="dxa"/>
            <w:tcBorders>
              <w:left w:val="single" w:sz="18" w:space="0" w:color="00B050"/>
              <w:right w:val="single" w:sz="18" w:space="0" w:color="FF0000"/>
            </w:tcBorders>
            <w:vAlign w:val="center"/>
          </w:tcPr>
          <w:p w14:paraId="1B46027B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Dori</w:t>
            </w:r>
          </w:p>
        </w:tc>
      </w:tr>
      <w:tr w:rsidR="00F04C12" w:rsidRPr="00A049FE" w14:paraId="7B879FDD" w14:textId="77777777" w:rsidTr="004A0C09">
        <w:trPr>
          <w:jc w:val="center"/>
        </w:trPr>
        <w:tc>
          <w:tcPr>
            <w:tcW w:w="4230" w:type="dxa"/>
            <w:tcBorders>
              <w:left w:val="single" w:sz="18" w:space="0" w:color="FF0000"/>
              <w:bottom w:val="single" w:sz="18" w:space="0" w:color="FF0000"/>
              <w:right w:val="single" w:sz="18" w:space="0" w:color="00B050"/>
            </w:tcBorders>
            <w:vAlign w:val="center"/>
          </w:tcPr>
          <w:p w14:paraId="2F639A17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Sud -Ouest</w:t>
            </w:r>
          </w:p>
        </w:tc>
        <w:tc>
          <w:tcPr>
            <w:tcW w:w="4394" w:type="dxa"/>
            <w:tcBorders>
              <w:left w:val="single" w:sz="18" w:space="0" w:color="00B050"/>
              <w:bottom w:val="single" w:sz="18" w:space="0" w:color="FF0000"/>
              <w:right w:val="single" w:sz="18" w:space="0" w:color="FF0000"/>
            </w:tcBorders>
            <w:vAlign w:val="center"/>
          </w:tcPr>
          <w:p w14:paraId="1B1B25D8" w14:textId="77777777" w:rsidR="00F04C12" w:rsidRPr="00A049FE" w:rsidRDefault="00F04C12" w:rsidP="004A0C09">
            <w:pPr>
              <w:jc w:val="center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049FE">
              <w:rPr>
                <w:rFonts w:ascii="Maiandra GD" w:eastAsia="Times New Roman" w:hAnsi="Maiandra GD" w:cs="Times New Roman"/>
                <w:sz w:val="24"/>
                <w:szCs w:val="24"/>
              </w:rPr>
              <w:t>Gaoua</w:t>
            </w:r>
          </w:p>
        </w:tc>
      </w:tr>
      <w:bookmarkEnd w:id="1"/>
    </w:tbl>
    <w:p w14:paraId="194A16F9" w14:textId="77777777" w:rsidR="00EE4312" w:rsidRDefault="00EE4312" w:rsidP="00DD59A4">
      <w:pPr>
        <w:spacing w:line="276" w:lineRule="auto"/>
        <w:jc w:val="both"/>
        <w:rPr>
          <w:rFonts w:ascii="Maiandra GD" w:eastAsia="Arial Narrow" w:hAnsi="Maiandra GD" w:cs="Arial Narrow"/>
          <w:sz w:val="24"/>
          <w:szCs w:val="24"/>
        </w:rPr>
      </w:pPr>
    </w:p>
    <w:p w14:paraId="6B6E59BF" w14:textId="4C04A03A" w:rsidR="004C58F8" w:rsidRPr="002D23E8" w:rsidRDefault="004C58F8" w:rsidP="00DD59A4">
      <w:pPr>
        <w:spacing w:line="276" w:lineRule="auto"/>
        <w:jc w:val="both"/>
        <w:rPr>
          <w:rFonts w:ascii="Maiandra GD" w:eastAsia="Arial Narrow" w:hAnsi="Maiandra GD" w:cs="Arial Narrow"/>
          <w:sz w:val="24"/>
          <w:szCs w:val="24"/>
        </w:rPr>
      </w:pPr>
      <w:r w:rsidRPr="002D23E8">
        <w:rPr>
          <w:rFonts w:ascii="Maiandra GD" w:eastAsia="Arial Narrow" w:hAnsi="Maiandra GD" w:cs="Arial Narrow"/>
          <w:sz w:val="24"/>
          <w:szCs w:val="24"/>
        </w:rPr>
        <w:t xml:space="preserve">Tout candidat devra </w:t>
      </w:r>
      <w:r w:rsidR="0028354C" w:rsidRPr="002D23E8">
        <w:rPr>
          <w:rFonts w:ascii="Maiandra GD" w:eastAsia="Arial Narrow" w:hAnsi="Maiandra GD" w:cs="Arial Narrow"/>
          <w:sz w:val="24"/>
          <w:szCs w:val="24"/>
        </w:rPr>
        <w:t xml:space="preserve">au préalable </w:t>
      </w:r>
      <w:r w:rsidRPr="002D23E8">
        <w:rPr>
          <w:rFonts w:ascii="Maiandra GD" w:eastAsia="Arial Narrow" w:hAnsi="Maiandra GD" w:cs="Arial Narrow"/>
          <w:sz w:val="24"/>
          <w:szCs w:val="24"/>
        </w:rPr>
        <w:t xml:space="preserve">s’acquitter </w:t>
      </w:r>
      <w:r w:rsidR="005F2A6A" w:rsidRPr="002D23E8">
        <w:rPr>
          <w:rFonts w:ascii="Maiandra GD" w:eastAsia="Arial Narrow" w:hAnsi="Maiandra GD" w:cs="Arial Narrow"/>
          <w:sz w:val="24"/>
          <w:szCs w:val="24"/>
        </w:rPr>
        <w:t xml:space="preserve">de frais de participation subventionné </w:t>
      </w:r>
      <w:r w:rsidRPr="002D23E8">
        <w:rPr>
          <w:rFonts w:ascii="Maiandra GD" w:eastAsia="Arial Narrow" w:hAnsi="Maiandra GD" w:cs="Arial Narrow"/>
          <w:sz w:val="24"/>
          <w:szCs w:val="24"/>
        </w:rPr>
        <w:t xml:space="preserve">de </w:t>
      </w:r>
      <w:r w:rsidRPr="002D23E8">
        <w:rPr>
          <w:rFonts w:ascii="Maiandra GD" w:eastAsia="Arial Narrow" w:hAnsi="Maiandra GD" w:cs="Arial Narrow"/>
          <w:b/>
          <w:bCs/>
          <w:sz w:val="24"/>
          <w:szCs w:val="24"/>
        </w:rPr>
        <w:t>vingt mille (20 000) francs CFA</w:t>
      </w:r>
      <w:r w:rsidR="005F2A6A" w:rsidRPr="002D23E8">
        <w:rPr>
          <w:rFonts w:ascii="Maiandra GD" w:eastAsia="Arial Narrow" w:hAnsi="Maiandra GD" w:cs="Arial Narrow"/>
          <w:sz w:val="24"/>
          <w:szCs w:val="24"/>
        </w:rPr>
        <w:t xml:space="preserve">, </w:t>
      </w:r>
      <w:r w:rsidRPr="002D23E8">
        <w:rPr>
          <w:rFonts w:ascii="Maiandra GD" w:eastAsia="Arial Narrow" w:hAnsi="Maiandra GD" w:cs="Arial Narrow"/>
          <w:sz w:val="24"/>
          <w:szCs w:val="24"/>
        </w:rPr>
        <w:t xml:space="preserve">représentant </w:t>
      </w:r>
      <w:r w:rsidR="005F2A6A" w:rsidRPr="002D23E8">
        <w:rPr>
          <w:rFonts w:ascii="Maiandra GD" w:eastAsia="Arial Narrow" w:hAnsi="Maiandra GD" w:cs="Arial Narrow"/>
          <w:b/>
          <w:bCs/>
          <w:sz w:val="24"/>
          <w:szCs w:val="24"/>
        </w:rPr>
        <w:t>10%</w:t>
      </w:r>
      <w:r w:rsidR="005F2A6A" w:rsidRPr="002D23E8">
        <w:rPr>
          <w:rFonts w:ascii="Maiandra GD" w:eastAsia="Arial Narrow" w:hAnsi="Maiandra GD" w:cs="Arial Narrow"/>
          <w:sz w:val="24"/>
          <w:szCs w:val="24"/>
        </w:rPr>
        <w:t xml:space="preserve"> du coût de la formation.</w:t>
      </w:r>
    </w:p>
    <w:p w14:paraId="0375E5E8" w14:textId="429B7B79" w:rsidR="00135532" w:rsidRDefault="00C91785" w:rsidP="00DD59A4">
      <w:pPr>
        <w:widowControl w:val="0"/>
        <w:spacing w:line="276" w:lineRule="auto"/>
        <w:contextualSpacing/>
        <w:jc w:val="both"/>
        <w:rPr>
          <w:rFonts w:ascii="Maiandra GD" w:hAnsi="Maiandra GD"/>
          <w:bCs/>
          <w:sz w:val="24"/>
          <w:szCs w:val="24"/>
          <w:lang w:val="fr-CA"/>
        </w:rPr>
      </w:pPr>
      <w:r w:rsidRPr="00DD59A4">
        <w:rPr>
          <w:rFonts w:ascii="Maiandra GD" w:hAnsi="Maiandra GD"/>
          <w:bCs/>
          <w:sz w:val="24"/>
          <w:szCs w:val="24"/>
          <w:lang w:val="fr-CA"/>
        </w:rPr>
        <w:t>Les candidats sélectionnés bénéficieront d’une formation théorique suivie d’une formation pratique</w:t>
      </w:r>
      <w:r w:rsidR="00242B17" w:rsidRPr="00DD59A4">
        <w:rPr>
          <w:rFonts w:ascii="Maiandra GD" w:hAnsi="Maiandra GD"/>
          <w:bCs/>
          <w:sz w:val="24"/>
          <w:szCs w:val="24"/>
          <w:lang w:val="fr-CA"/>
        </w:rPr>
        <w:t xml:space="preserve"> </w:t>
      </w:r>
      <w:r w:rsidRPr="00DD59A4">
        <w:rPr>
          <w:rFonts w:ascii="Maiandra GD" w:hAnsi="Maiandra GD"/>
          <w:bCs/>
          <w:sz w:val="24"/>
          <w:szCs w:val="24"/>
          <w:lang w:val="fr-CA"/>
        </w:rPr>
        <w:t xml:space="preserve">dans </w:t>
      </w:r>
      <w:r w:rsidR="008456D6" w:rsidRPr="00DD59A4">
        <w:rPr>
          <w:rFonts w:ascii="Maiandra GD" w:hAnsi="Maiandra GD"/>
          <w:bCs/>
          <w:sz w:val="24"/>
          <w:szCs w:val="24"/>
          <w:lang w:val="fr-CA"/>
        </w:rPr>
        <w:t>d</w:t>
      </w:r>
      <w:r w:rsidRPr="00DD59A4">
        <w:rPr>
          <w:rFonts w:ascii="Maiandra GD" w:hAnsi="Maiandra GD"/>
          <w:bCs/>
          <w:sz w:val="24"/>
          <w:szCs w:val="24"/>
          <w:lang w:val="fr-CA"/>
        </w:rPr>
        <w:t>es centres de formations définis par l’ANEREE</w:t>
      </w:r>
      <w:r w:rsidR="008456D6" w:rsidRPr="00DD59A4">
        <w:rPr>
          <w:rFonts w:ascii="Maiandra GD" w:hAnsi="Maiandra GD"/>
          <w:bCs/>
          <w:sz w:val="24"/>
          <w:szCs w:val="24"/>
          <w:lang w:val="fr-CA"/>
        </w:rPr>
        <w:t xml:space="preserve"> et ses partenaires</w:t>
      </w:r>
      <w:r w:rsidR="00E703FA" w:rsidRPr="00DD59A4">
        <w:rPr>
          <w:rFonts w:ascii="Maiandra GD" w:hAnsi="Maiandra GD"/>
          <w:bCs/>
          <w:sz w:val="24"/>
          <w:szCs w:val="24"/>
          <w:lang w:val="fr-CA"/>
        </w:rPr>
        <w:t xml:space="preserve"> </w:t>
      </w:r>
      <w:r w:rsidR="00E703FA" w:rsidRPr="002D23E8">
        <w:rPr>
          <w:rFonts w:ascii="Maiandra GD" w:hAnsi="Maiandra GD"/>
          <w:bCs/>
          <w:sz w:val="24"/>
          <w:szCs w:val="24"/>
          <w:lang w:val="fr-CA"/>
        </w:rPr>
        <w:t>dans</w:t>
      </w:r>
      <w:r w:rsidR="00BC608B" w:rsidRPr="002D23E8">
        <w:rPr>
          <w:rFonts w:ascii="Maiandra GD" w:hAnsi="Maiandra GD"/>
          <w:bCs/>
          <w:sz w:val="24"/>
          <w:szCs w:val="24"/>
          <w:lang w:val="fr-CA"/>
        </w:rPr>
        <w:t xml:space="preserve"> </w:t>
      </w:r>
      <w:r w:rsidR="00014B46" w:rsidRPr="002D23E8">
        <w:rPr>
          <w:rFonts w:ascii="Maiandra GD" w:hAnsi="Maiandra GD"/>
          <w:bCs/>
          <w:sz w:val="24"/>
          <w:szCs w:val="24"/>
          <w:lang w:val="fr-CA"/>
        </w:rPr>
        <w:t>les régions, provinces et départements</w:t>
      </w:r>
      <w:r w:rsidR="008456D6" w:rsidRPr="002D23E8">
        <w:rPr>
          <w:rFonts w:ascii="Maiandra GD" w:hAnsi="Maiandra GD"/>
          <w:bCs/>
          <w:sz w:val="24"/>
          <w:szCs w:val="24"/>
          <w:lang w:val="fr-CA"/>
        </w:rPr>
        <w:t>.</w:t>
      </w:r>
      <w:r w:rsidR="008456D6" w:rsidRPr="00DD59A4">
        <w:rPr>
          <w:rFonts w:ascii="Maiandra GD" w:hAnsi="Maiandra GD"/>
          <w:bCs/>
          <w:sz w:val="24"/>
          <w:szCs w:val="24"/>
          <w:lang w:val="fr-CA"/>
        </w:rPr>
        <w:t xml:space="preserve"> </w:t>
      </w:r>
      <w:r w:rsidR="000553A7" w:rsidRPr="00DD59A4">
        <w:rPr>
          <w:rFonts w:ascii="Maiandra GD" w:hAnsi="Maiandra GD"/>
          <w:bCs/>
          <w:sz w:val="24"/>
          <w:szCs w:val="24"/>
          <w:lang w:val="fr-CA"/>
        </w:rPr>
        <w:t>La durée totale de la formation est de sept (07) jours pour chacune des composantes</w:t>
      </w:r>
      <w:r w:rsidR="00415915" w:rsidRPr="00DD59A4">
        <w:rPr>
          <w:rFonts w:ascii="Maiandra GD" w:hAnsi="Maiandra GD"/>
          <w:bCs/>
          <w:sz w:val="24"/>
          <w:szCs w:val="24"/>
          <w:lang w:val="fr-CA"/>
        </w:rPr>
        <w:t xml:space="preserve"> et sera sanctionnée par un</w:t>
      </w:r>
      <w:r w:rsidR="00DD59A4">
        <w:rPr>
          <w:rFonts w:ascii="Maiandra GD" w:hAnsi="Maiandra GD"/>
          <w:bCs/>
          <w:sz w:val="24"/>
          <w:szCs w:val="24"/>
          <w:lang w:val="fr-CA"/>
        </w:rPr>
        <w:t>e attestation</w:t>
      </w:r>
      <w:r w:rsidR="00415915" w:rsidRPr="00DD59A4">
        <w:rPr>
          <w:rFonts w:ascii="Maiandra GD" w:hAnsi="Maiandra GD"/>
          <w:bCs/>
          <w:sz w:val="24"/>
          <w:szCs w:val="24"/>
          <w:lang w:val="fr-CA"/>
        </w:rPr>
        <w:t xml:space="preserve">. </w:t>
      </w:r>
    </w:p>
    <w:p w14:paraId="528E8040" w14:textId="77777777" w:rsidR="008C532D" w:rsidRPr="00DD59A4" w:rsidRDefault="008C532D" w:rsidP="00DD59A4">
      <w:pPr>
        <w:widowControl w:val="0"/>
        <w:spacing w:line="276" w:lineRule="auto"/>
        <w:contextualSpacing/>
        <w:jc w:val="both"/>
        <w:rPr>
          <w:rFonts w:ascii="Maiandra GD" w:hAnsi="Maiandra GD"/>
          <w:bCs/>
          <w:sz w:val="24"/>
          <w:szCs w:val="24"/>
          <w:lang w:val="fr-CA"/>
        </w:rPr>
      </w:pPr>
    </w:p>
    <w:p w14:paraId="5D01AFF3" w14:textId="77777777" w:rsidR="00135532" w:rsidRPr="00DD59A4" w:rsidRDefault="00DC4E42" w:rsidP="00DD59A4">
      <w:pPr>
        <w:widowControl w:val="0"/>
        <w:spacing w:line="276" w:lineRule="auto"/>
        <w:contextualSpacing/>
        <w:rPr>
          <w:rFonts w:ascii="Maiandra GD" w:hAnsi="Maiandra GD"/>
          <w:bCs/>
          <w:sz w:val="24"/>
          <w:szCs w:val="24"/>
        </w:rPr>
      </w:pPr>
      <w:r w:rsidRPr="00DD59A4">
        <w:rPr>
          <w:rFonts w:ascii="Maiandra GD" w:hAnsi="Maiandra GD"/>
          <w:bCs/>
          <w:sz w:val="24"/>
          <w:szCs w:val="24"/>
        </w:rPr>
        <w:t>Pour toute information complémentaire, veuillez contacter les numéros suivants :</w:t>
      </w:r>
    </w:p>
    <w:p w14:paraId="24C7DFBC" w14:textId="77777777" w:rsidR="00135532" w:rsidRPr="00DD59A4" w:rsidRDefault="00135532" w:rsidP="00DD59A4">
      <w:pPr>
        <w:widowControl w:val="0"/>
        <w:spacing w:line="276" w:lineRule="auto"/>
        <w:contextualSpacing/>
        <w:jc w:val="center"/>
        <w:rPr>
          <w:rFonts w:ascii="Maiandra GD" w:hAnsi="Maiandra GD"/>
          <w:b/>
          <w:sz w:val="24"/>
          <w:szCs w:val="24"/>
        </w:rPr>
      </w:pPr>
      <w:r w:rsidRPr="00DD59A4">
        <w:rPr>
          <w:rFonts w:ascii="Maiandra GD" w:hAnsi="Maiandra GD"/>
          <w:b/>
          <w:sz w:val="24"/>
          <w:szCs w:val="24"/>
        </w:rPr>
        <w:t xml:space="preserve">(+226) </w:t>
      </w:r>
      <w:r w:rsidR="00FA391B" w:rsidRPr="00DD59A4">
        <w:rPr>
          <w:rFonts w:ascii="Maiandra GD" w:hAnsi="Maiandra GD"/>
          <w:b/>
          <w:sz w:val="24"/>
          <w:szCs w:val="24"/>
        </w:rPr>
        <w:t xml:space="preserve">25 37 47 47 / </w:t>
      </w:r>
      <w:r w:rsidRPr="00DD59A4">
        <w:rPr>
          <w:rFonts w:ascii="Maiandra GD" w:hAnsi="Maiandra GD"/>
          <w:b/>
          <w:sz w:val="24"/>
          <w:szCs w:val="24"/>
        </w:rPr>
        <w:t>58 83 35 45 / 53 58 10 45 / 54 82 03 36</w:t>
      </w:r>
    </w:p>
    <w:p w14:paraId="22DEFCB3" w14:textId="5DAFB825" w:rsidR="00DC4E42" w:rsidRDefault="00DC4E42" w:rsidP="00DD59A4">
      <w:pPr>
        <w:spacing w:line="276" w:lineRule="auto"/>
        <w:jc w:val="both"/>
        <w:rPr>
          <w:rFonts w:ascii="Maiandra GD" w:hAnsi="Maiandra GD"/>
          <w:bCs/>
          <w:sz w:val="24"/>
          <w:szCs w:val="24"/>
        </w:rPr>
      </w:pPr>
    </w:p>
    <w:p w14:paraId="3C89BFF9" w14:textId="77777777" w:rsidR="00014B46" w:rsidRDefault="00014B46" w:rsidP="00014B46">
      <w:pPr>
        <w:spacing w:line="276" w:lineRule="auto"/>
        <w:jc w:val="right"/>
        <w:rPr>
          <w:rFonts w:ascii="Maiandra GD" w:hAnsi="Maiandra GD"/>
          <w:b/>
          <w:sz w:val="28"/>
          <w:szCs w:val="24"/>
          <w:u w:val="single"/>
        </w:rPr>
      </w:pPr>
      <w:r>
        <w:rPr>
          <w:rFonts w:ascii="Maiandra GD" w:hAnsi="Maiandra GD"/>
          <w:b/>
          <w:sz w:val="28"/>
          <w:szCs w:val="24"/>
          <w:u w:val="single"/>
        </w:rPr>
        <w:t>Le Directeur Général</w:t>
      </w:r>
    </w:p>
    <w:p w14:paraId="0B9685A8" w14:textId="77777777" w:rsidR="00014B46" w:rsidRDefault="00014B46" w:rsidP="00014B46">
      <w:pPr>
        <w:spacing w:line="276" w:lineRule="auto"/>
        <w:jc w:val="right"/>
        <w:rPr>
          <w:rFonts w:ascii="Maiandra GD" w:hAnsi="Maiandra GD"/>
          <w:b/>
          <w:sz w:val="28"/>
          <w:szCs w:val="24"/>
          <w:u w:val="single"/>
        </w:rPr>
      </w:pPr>
    </w:p>
    <w:p w14:paraId="28923B79" w14:textId="77777777" w:rsidR="00014B46" w:rsidRDefault="00014B46" w:rsidP="00014B46">
      <w:pPr>
        <w:spacing w:line="276" w:lineRule="auto"/>
        <w:jc w:val="right"/>
        <w:rPr>
          <w:rFonts w:ascii="Maiandra GD" w:hAnsi="Maiandra GD"/>
          <w:b/>
          <w:sz w:val="28"/>
          <w:szCs w:val="24"/>
          <w:u w:val="single"/>
        </w:rPr>
      </w:pPr>
    </w:p>
    <w:p w14:paraId="0D0068B4" w14:textId="77777777" w:rsidR="00014B46" w:rsidRPr="007D3C1D" w:rsidRDefault="00014B46" w:rsidP="00014B46">
      <w:pPr>
        <w:spacing w:after="0" w:line="240" w:lineRule="auto"/>
        <w:jc w:val="right"/>
        <w:rPr>
          <w:rFonts w:ascii="Maiandra GD" w:hAnsi="Maiandra GD"/>
          <w:b/>
          <w:sz w:val="28"/>
          <w:szCs w:val="24"/>
          <w:u w:val="single"/>
        </w:rPr>
      </w:pPr>
      <w:r w:rsidRPr="007D3C1D">
        <w:rPr>
          <w:rFonts w:ascii="Maiandra GD" w:hAnsi="Maiandra GD"/>
          <w:b/>
          <w:sz w:val="28"/>
          <w:szCs w:val="24"/>
          <w:u w:val="single"/>
        </w:rPr>
        <w:t>Issouf ZOUNGRANA</w:t>
      </w:r>
    </w:p>
    <w:p w14:paraId="408DE0CD" w14:textId="63BD6967" w:rsidR="008C532D" w:rsidRDefault="00014B46" w:rsidP="00014B46">
      <w:pPr>
        <w:spacing w:line="276" w:lineRule="auto"/>
        <w:jc w:val="right"/>
        <w:rPr>
          <w:rFonts w:ascii="Maiandra GD" w:hAnsi="Maiandra GD"/>
          <w:bCs/>
          <w:sz w:val="24"/>
          <w:szCs w:val="24"/>
        </w:rPr>
      </w:pPr>
      <w:r w:rsidRPr="00C43A10">
        <w:rPr>
          <w:rFonts w:ascii="Times New Roman" w:hAnsi="Times New Roman" w:cs="Times New Roman"/>
          <w:b/>
          <w:i/>
          <w:sz w:val="20"/>
          <w:szCs w:val="24"/>
        </w:rPr>
        <w:t>Chevalier de l’Ordre National</w:t>
      </w:r>
    </w:p>
    <w:p w14:paraId="61650906" w14:textId="77777777" w:rsidR="008C532D" w:rsidRPr="00DC4E42" w:rsidRDefault="008C532D" w:rsidP="00DD59A4">
      <w:pPr>
        <w:spacing w:line="276" w:lineRule="auto"/>
        <w:jc w:val="both"/>
        <w:rPr>
          <w:rFonts w:ascii="Maiandra GD" w:hAnsi="Maiandra GD"/>
          <w:bCs/>
          <w:sz w:val="24"/>
          <w:szCs w:val="24"/>
        </w:rPr>
      </w:pPr>
    </w:p>
    <w:sectPr w:rsidR="008C532D" w:rsidRPr="00DC4E42" w:rsidSect="00A049FE">
      <w:footerReference w:type="default" r:id="rId12"/>
      <w:pgSz w:w="11906" w:h="16838"/>
      <w:pgMar w:top="1276" w:right="1417" w:bottom="1417" w:left="1417" w:header="708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4CFF9" w14:textId="77777777" w:rsidR="005F7C5F" w:rsidRDefault="005F7C5F" w:rsidP="00A049FE">
      <w:pPr>
        <w:spacing w:after="0" w:line="240" w:lineRule="auto"/>
      </w:pPr>
      <w:r>
        <w:separator/>
      </w:r>
    </w:p>
  </w:endnote>
  <w:endnote w:type="continuationSeparator" w:id="0">
    <w:p w14:paraId="1B26D8ED" w14:textId="77777777" w:rsidR="005F7C5F" w:rsidRDefault="005F7C5F" w:rsidP="00A0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28531746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FC2D19B" w14:textId="202BDA3E" w:rsidR="00A049FE" w:rsidRPr="00A049FE" w:rsidRDefault="00A049FE" w:rsidP="00A049FE">
        <w:pPr>
          <w:pStyle w:val="Pieddepage"/>
          <w:jc w:val="center"/>
          <w:rPr>
            <w:rFonts w:asciiTheme="majorHAnsi" w:eastAsiaTheme="majorEastAsia" w:hAnsiTheme="majorHAnsi" w:cstheme="majorBidi"/>
            <w:b/>
            <w:bCs/>
            <w:sz w:val="28"/>
            <w:szCs w:val="28"/>
          </w:rPr>
        </w:pPr>
        <w:r w:rsidRPr="00A049FE">
          <w:rPr>
            <w:rFonts w:asciiTheme="majorHAnsi" w:eastAsiaTheme="majorEastAsia" w:hAnsiTheme="majorHAnsi" w:cstheme="majorBidi"/>
            <w:b/>
            <w:bCs/>
            <w:sz w:val="28"/>
            <w:szCs w:val="28"/>
          </w:rPr>
          <w:t xml:space="preserve">~ </w:t>
        </w:r>
        <w:r w:rsidRPr="00A049FE">
          <w:rPr>
            <w:rFonts w:eastAsiaTheme="minorEastAsia" w:cs="Times New Roman"/>
            <w:b/>
            <w:bCs/>
          </w:rPr>
          <w:fldChar w:fldCharType="begin"/>
        </w:r>
        <w:r w:rsidRPr="00A049FE">
          <w:rPr>
            <w:b/>
            <w:bCs/>
          </w:rPr>
          <w:instrText>PAGE    \* MERGEFORMAT</w:instrText>
        </w:r>
        <w:r w:rsidRPr="00A049FE">
          <w:rPr>
            <w:rFonts w:eastAsiaTheme="minorEastAsia" w:cs="Times New Roman"/>
            <w:b/>
            <w:bCs/>
          </w:rPr>
          <w:fldChar w:fldCharType="separate"/>
        </w:r>
        <w:r w:rsidR="007C32DC" w:rsidRPr="007C32DC">
          <w:rPr>
            <w:rFonts w:asciiTheme="majorHAnsi" w:eastAsiaTheme="majorEastAsia" w:hAnsiTheme="majorHAnsi" w:cstheme="majorBidi"/>
            <w:b/>
            <w:bCs/>
            <w:noProof/>
            <w:sz w:val="28"/>
            <w:szCs w:val="28"/>
          </w:rPr>
          <w:t>1</w:t>
        </w:r>
        <w:r w:rsidRPr="00A049FE">
          <w:rPr>
            <w:rFonts w:asciiTheme="majorHAnsi" w:eastAsiaTheme="majorEastAsia" w:hAnsiTheme="majorHAnsi" w:cstheme="majorBidi"/>
            <w:b/>
            <w:bCs/>
            <w:sz w:val="28"/>
            <w:szCs w:val="28"/>
          </w:rPr>
          <w:fldChar w:fldCharType="end"/>
        </w:r>
        <w:r w:rsidRPr="00A049FE">
          <w:rPr>
            <w:rFonts w:asciiTheme="majorHAnsi" w:eastAsiaTheme="majorEastAsia" w:hAnsiTheme="majorHAnsi" w:cstheme="majorBidi"/>
            <w:b/>
            <w:bCs/>
            <w:sz w:val="28"/>
            <w:szCs w:val="28"/>
          </w:rPr>
          <w:t xml:space="preserve"> ~</w:t>
        </w:r>
      </w:p>
    </w:sdtContent>
  </w:sdt>
  <w:p w14:paraId="6FF01467" w14:textId="77777777" w:rsidR="00A049FE" w:rsidRDefault="00A049F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74192" w14:textId="77777777" w:rsidR="005F7C5F" w:rsidRDefault="005F7C5F" w:rsidP="00A049FE">
      <w:pPr>
        <w:spacing w:after="0" w:line="240" w:lineRule="auto"/>
      </w:pPr>
      <w:r>
        <w:separator/>
      </w:r>
    </w:p>
  </w:footnote>
  <w:footnote w:type="continuationSeparator" w:id="0">
    <w:p w14:paraId="4EAF9443" w14:textId="77777777" w:rsidR="005F7C5F" w:rsidRDefault="005F7C5F" w:rsidP="00A04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3685E"/>
    <w:multiLevelType w:val="hybridMultilevel"/>
    <w:tmpl w:val="DDD49708"/>
    <w:lvl w:ilvl="0" w:tplc="02E6849C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07F3DBE"/>
    <w:multiLevelType w:val="hybridMultilevel"/>
    <w:tmpl w:val="B4B87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40BAB"/>
    <w:multiLevelType w:val="multilevel"/>
    <w:tmpl w:val="C644991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48361395"/>
    <w:multiLevelType w:val="hybridMultilevel"/>
    <w:tmpl w:val="1AE87566"/>
    <w:lvl w:ilvl="0" w:tplc="07AA7A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E698F4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AAD2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4EED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A87C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9611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641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720F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2E43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0B155D"/>
    <w:multiLevelType w:val="hybridMultilevel"/>
    <w:tmpl w:val="8B782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3E272E"/>
    <w:multiLevelType w:val="multilevel"/>
    <w:tmpl w:val="A54E4E40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-654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6">
    <w:nsid w:val="7AF42458"/>
    <w:multiLevelType w:val="hybridMultilevel"/>
    <w:tmpl w:val="5D34ED42"/>
    <w:lvl w:ilvl="0" w:tplc="43D4AAD6">
      <w:start w:val="4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4B11FD"/>
    <w:multiLevelType w:val="hybridMultilevel"/>
    <w:tmpl w:val="9FF6176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1F"/>
    <w:rsid w:val="00014B46"/>
    <w:rsid w:val="000553A7"/>
    <w:rsid w:val="00072C74"/>
    <w:rsid w:val="000A5878"/>
    <w:rsid w:val="000C7F6A"/>
    <w:rsid w:val="00135532"/>
    <w:rsid w:val="00145F1E"/>
    <w:rsid w:val="0017769F"/>
    <w:rsid w:val="00191563"/>
    <w:rsid w:val="001B4ABD"/>
    <w:rsid w:val="001C2BEE"/>
    <w:rsid w:val="00216FBF"/>
    <w:rsid w:val="00242B17"/>
    <w:rsid w:val="002657CF"/>
    <w:rsid w:val="0028354C"/>
    <w:rsid w:val="002B25F3"/>
    <w:rsid w:val="002B2BD1"/>
    <w:rsid w:val="002C22A1"/>
    <w:rsid w:val="002D23E8"/>
    <w:rsid w:val="002F21E6"/>
    <w:rsid w:val="00310499"/>
    <w:rsid w:val="0032072E"/>
    <w:rsid w:val="00393294"/>
    <w:rsid w:val="00393F6E"/>
    <w:rsid w:val="00397F56"/>
    <w:rsid w:val="003A3D87"/>
    <w:rsid w:val="003B1850"/>
    <w:rsid w:val="003C7BED"/>
    <w:rsid w:val="003E3C5E"/>
    <w:rsid w:val="003E595A"/>
    <w:rsid w:val="003F655C"/>
    <w:rsid w:val="00404176"/>
    <w:rsid w:val="004158C2"/>
    <w:rsid w:val="00415915"/>
    <w:rsid w:val="004204A9"/>
    <w:rsid w:val="00432521"/>
    <w:rsid w:val="00446BA4"/>
    <w:rsid w:val="00460AF8"/>
    <w:rsid w:val="00470C81"/>
    <w:rsid w:val="004A6990"/>
    <w:rsid w:val="004C58F8"/>
    <w:rsid w:val="005208A0"/>
    <w:rsid w:val="00525EE4"/>
    <w:rsid w:val="005262C7"/>
    <w:rsid w:val="00533CE5"/>
    <w:rsid w:val="00535D24"/>
    <w:rsid w:val="0056731F"/>
    <w:rsid w:val="0057440E"/>
    <w:rsid w:val="0058145D"/>
    <w:rsid w:val="005A6C2D"/>
    <w:rsid w:val="005F2A6A"/>
    <w:rsid w:val="005F7C5F"/>
    <w:rsid w:val="0063311E"/>
    <w:rsid w:val="0066722A"/>
    <w:rsid w:val="006A2630"/>
    <w:rsid w:val="007172E3"/>
    <w:rsid w:val="00745BE2"/>
    <w:rsid w:val="00785017"/>
    <w:rsid w:val="007C2223"/>
    <w:rsid w:val="007C32DC"/>
    <w:rsid w:val="00804283"/>
    <w:rsid w:val="008456D6"/>
    <w:rsid w:val="00847F10"/>
    <w:rsid w:val="00857784"/>
    <w:rsid w:val="00865A17"/>
    <w:rsid w:val="008C532D"/>
    <w:rsid w:val="009133A0"/>
    <w:rsid w:val="0092538A"/>
    <w:rsid w:val="009676DA"/>
    <w:rsid w:val="009C4283"/>
    <w:rsid w:val="00A049FE"/>
    <w:rsid w:val="00A2666E"/>
    <w:rsid w:val="00A7117F"/>
    <w:rsid w:val="00A7300B"/>
    <w:rsid w:val="00AC1B6D"/>
    <w:rsid w:val="00AE0B51"/>
    <w:rsid w:val="00B01191"/>
    <w:rsid w:val="00B03FC3"/>
    <w:rsid w:val="00B142B5"/>
    <w:rsid w:val="00BC3AB6"/>
    <w:rsid w:val="00BC608B"/>
    <w:rsid w:val="00BE48F1"/>
    <w:rsid w:val="00BE5741"/>
    <w:rsid w:val="00C216E9"/>
    <w:rsid w:val="00C428B8"/>
    <w:rsid w:val="00C43A10"/>
    <w:rsid w:val="00C8174D"/>
    <w:rsid w:val="00C91785"/>
    <w:rsid w:val="00D041E4"/>
    <w:rsid w:val="00D501BB"/>
    <w:rsid w:val="00D561EA"/>
    <w:rsid w:val="00DC4E42"/>
    <w:rsid w:val="00DD59A4"/>
    <w:rsid w:val="00E247DF"/>
    <w:rsid w:val="00E26890"/>
    <w:rsid w:val="00E4095A"/>
    <w:rsid w:val="00E703FA"/>
    <w:rsid w:val="00E92A1B"/>
    <w:rsid w:val="00EA2F1F"/>
    <w:rsid w:val="00EE4312"/>
    <w:rsid w:val="00EE4DC5"/>
    <w:rsid w:val="00F04C12"/>
    <w:rsid w:val="00F05D04"/>
    <w:rsid w:val="00F25461"/>
    <w:rsid w:val="00F42163"/>
    <w:rsid w:val="00F52E3D"/>
    <w:rsid w:val="00F66A73"/>
    <w:rsid w:val="00F76AE9"/>
    <w:rsid w:val="00FA391B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A2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22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216E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216E9"/>
    <w:pPr>
      <w:widowControl w:val="0"/>
      <w:ind w:left="720"/>
      <w:contextualSpacing/>
    </w:pPr>
    <w:rPr>
      <w:rFonts w:ascii="Calibri" w:eastAsia="Calibri" w:hAnsi="Calibri" w:cs="Calibri"/>
      <w:color w:val="000000"/>
      <w:lang w:eastAsia="fr-FR"/>
    </w:rPr>
  </w:style>
  <w:style w:type="table" w:styleId="Grilledutableau">
    <w:name w:val="Table Grid"/>
    <w:basedOn w:val="TableauNormal"/>
    <w:uiPriority w:val="39"/>
    <w:rsid w:val="00393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04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49FE"/>
  </w:style>
  <w:style w:type="paragraph" w:styleId="Pieddepage">
    <w:name w:val="footer"/>
    <w:basedOn w:val="Normal"/>
    <w:link w:val="PieddepageCar"/>
    <w:uiPriority w:val="99"/>
    <w:unhideWhenUsed/>
    <w:rsid w:val="00A04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4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22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216E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216E9"/>
    <w:pPr>
      <w:widowControl w:val="0"/>
      <w:ind w:left="720"/>
      <w:contextualSpacing/>
    </w:pPr>
    <w:rPr>
      <w:rFonts w:ascii="Calibri" w:eastAsia="Calibri" w:hAnsi="Calibri" w:cs="Calibri"/>
      <w:color w:val="000000"/>
      <w:lang w:eastAsia="fr-FR"/>
    </w:rPr>
  </w:style>
  <w:style w:type="table" w:styleId="Grilledutableau">
    <w:name w:val="Table Grid"/>
    <w:basedOn w:val="TableauNormal"/>
    <w:uiPriority w:val="39"/>
    <w:rsid w:val="00393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04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49FE"/>
  </w:style>
  <w:style w:type="paragraph" w:styleId="Pieddepage">
    <w:name w:val="footer"/>
    <w:basedOn w:val="Normal"/>
    <w:link w:val="PieddepageCar"/>
    <w:uiPriority w:val="99"/>
    <w:unhideWhenUsed/>
    <w:rsid w:val="00A04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4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5000jeunes.aneree.b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Souleymane.GANSAORE</dc:creator>
  <cp:lastModifiedBy>user</cp:lastModifiedBy>
  <cp:revision>2</cp:revision>
  <dcterms:created xsi:type="dcterms:W3CDTF">2019-10-24T21:04:00Z</dcterms:created>
  <dcterms:modified xsi:type="dcterms:W3CDTF">2019-10-24T21:04:00Z</dcterms:modified>
</cp:coreProperties>
</file>