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Ind w:w="-140" w:type="dxa"/>
        <w:tblLayout w:type="fixed"/>
        <w:tblCellMar>
          <w:left w:w="40" w:type="dxa"/>
          <w:right w:w="40" w:type="dxa"/>
        </w:tblCellMar>
        <w:tblLook w:val="0000" w:firstRow="0" w:lastRow="0" w:firstColumn="0" w:lastColumn="0" w:noHBand="0" w:noVBand="0"/>
      </w:tblPr>
      <w:tblGrid>
        <w:gridCol w:w="5040"/>
        <w:gridCol w:w="5148"/>
      </w:tblGrid>
      <w:tr w:rsidR="00A06585" w:rsidRPr="00FF136B" w14:paraId="4F11B800" w14:textId="77777777" w:rsidTr="117C57A1">
        <w:tc>
          <w:tcPr>
            <w:tcW w:w="5040" w:type="dxa"/>
            <w:tcBorders>
              <w:top w:val="nil"/>
              <w:left w:val="nil"/>
              <w:bottom w:val="nil"/>
              <w:right w:val="nil"/>
            </w:tcBorders>
          </w:tcPr>
          <w:p w14:paraId="273EF9F1" w14:textId="302B5A06" w:rsidR="007902C4" w:rsidRPr="00FF136B" w:rsidRDefault="007902C4" w:rsidP="00375AAF">
            <w:pPr>
              <w:keepNext/>
              <w:autoSpaceDE w:val="0"/>
              <w:autoSpaceDN w:val="0"/>
              <w:adjustRightInd w:val="0"/>
              <w:spacing w:line="240" w:lineRule="atLeast"/>
              <w:rPr>
                <w:rFonts w:ascii="Arial" w:hAnsi="Arial" w:cs="Arial"/>
              </w:rPr>
            </w:pPr>
            <w:r w:rsidRPr="00FF136B">
              <w:rPr>
                <w:rFonts w:ascii="Arial" w:hAnsi="Arial" w:cs="Arial"/>
                <w:noProof/>
                <w:lang w:eastAsia="fr-FR"/>
              </w:rPr>
              <w:drawing>
                <wp:inline distT="0" distB="0" distL="0" distR="0" wp14:anchorId="5327D102" wp14:editId="398A1045">
                  <wp:extent cx="2860366" cy="5612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0366" cy="561274"/>
                          </a:xfrm>
                          <a:prstGeom prst="rect">
                            <a:avLst/>
                          </a:prstGeom>
                        </pic:spPr>
                      </pic:pic>
                    </a:graphicData>
                  </a:graphic>
                </wp:inline>
              </w:drawing>
            </w:r>
          </w:p>
        </w:tc>
        <w:tc>
          <w:tcPr>
            <w:tcW w:w="5148" w:type="dxa"/>
            <w:tcBorders>
              <w:top w:val="nil"/>
              <w:left w:val="nil"/>
              <w:bottom w:val="nil"/>
              <w:right w:val="nil"/>
            </w:tcBorders>
          </w:tcPr>
          <w:p w14:paraId="51413EC4" w14:textId="4E141206" w:rsidR="007902C4" w:rsidRPr="00FF136B" w:rsidRDefault="007902C4" w:rsidP="117C57A1">
            <w:pPr>
              <w:autoSpaceDE w:val="0"/>
              <w:autoSpaceDN w:val="0"/>
              <w:adjustRightInd w:val="0"/>
              <w:spacing w:line="240" w:lineRule="atLeast"/>
              <w:ind w:left="352" w:right="108" w:hanging="244"/>
              <w:rPr>
                <w:rFonts w:ascii="Arial" w:hAnsi="Arial" w:cs="Arial"/>
                <w:color w:val="000000"/>
                <w:sz w:val="26"/>
                <w:szCs w:val="26"/>
              </w:rPr>
            </w:pPr>
            <w:r w:rsidRPr="00FF136B">
              <w:rPr>
                <w:rFonts w:ascii="Arial" w:hAnsi="Arial" w:cs="Arial"/>
                <w:b/>
                <w:color w:val="000000" w:themeColor="text1"/>
                <w:sz w:val="32"/>
              </w:rPr>
              <w:t>COMMUNIQUÉ DE PRESSE</w:t>
            </w:r>
            <w:r w:rsidRPr="00FF136B">
              <w:rPr>
                <w:rFonts w:ascii="Arial" w:hAnsi="Arial" w:cs="Arial"/>
                <w:color w:val="000000" w:themeColor="text1"/>
                <w:sz w:val="32"/>
              </w:rPr>
              <w:t xml:space="preserve">  </w:t>
            </w:r>
            <w:r w:rsidRPr="00FF136B">
              <w:rPr>
                <w:rFonts w:ascii="Arial" w:hAnsi="Arial" w:cs="Arial"/>
                <w:color w:val="000000" w:themeColor="text1"/>
              </w:rPr>
              <w:t xml:space="preserve">                                                         </w:t>
            </w:r>
          </w:p>
        </w:tc>
      </w:tr>
    </w:tbl>
    <w:p w14:paraId="75CCA6D2" w14:textId="7F2EA7F5" w:rsidR="007902C4" w:rsidRPr="00FF136B" w:rsidRDefault="00FA06E5" w:rsidP="007902C4">
      <w:pPr>
        <w:rPr>
          <w:rFonts w:ascii="Arial" w:hAnsi="Arial" w:cs="Arial"/>
          <w:b/>
          <w:sz w:val="20"/>
          <w:szCs w:val="20"/>
        </w:rPr>
      </w:pPr>
      <w:r w:rsidRPr="00FF136B">
        <w:rPr>
          <w:rFonts w:ascii="Arial" w:hAnsi="Arial" w:cs="Arial"/>
          <w:b/>
          <w:noProof/>
          <w:sz w:val="20"/>
          <w:lang w:eastAsia="fr-FR"/>
        </w:rPr>
        <mc:AlternateContent>
          <mc:Choice Requires="wps">
            <w:drawing>
              <wp:anchor distT="0" distB="0" distL="114300" distR="114300" simplePos="0" relativeHeight="251658240" behindDoc="0" locked="0" layoutInCell="1" allowOverlap="1" wp14:anchorId="009EF90B" wp14:editId="1CB6ED79">
                <wp:simplePos x="0" y="0"/>
                <wp:positionH relativeFrom="column">
                  <wp:posOffset>-438150</wp:posOffset>
                </wp:positionH>
                <wp:positionV relativeFrom="paragraph">
                  <wp:posOffset>38735</wp:posOffset>
                </wp:positionV>
                <wp:extent cx="7115175" cy="0"/>
                <wp:effectExtent l="11430" t="6350" r="762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2948409">
              <v:shapetype id="_x0000_t32" coordsize="21600,21600" o:oned="t" filled="f" o:spt="32" path="m,l21600,21600e" w14:anchorId="7A1510A8">
                <v:path fillok="f" arrowok="t" o:connecttype="none"/>
                <o:lock v:ext="edit" shapetype="t"/>
              </v:shapetype>
              <v:shape id="AutoShape 2" style="position:absolute;margin-left:-34.5pt;margin-top:3.05pt;width:56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"/>
            </w:pict>
          </mc:Fallback>
        </mc:AlternateContent>
      </w:r>
    </w:p>
    <w:p w14:paraId="5175350B" w14:textId="5B93E62B" w:rsidR="00EF2B30" w:rsidRPr="00FF136B" w:rsidRDefault="00EF2B30" w:rsidP="00EF2B30">
      <w:pPr>
        <w:pStyle w:val="NormalWeb"/>
        <w:spacing w:before="0" w:beforeAutospacing="0" w:after="0" w:afterAutospacing="0"/>
        <w:jc w:val="center"/>
        <w:rPr>
          <w:rFonts w:ascii="Arial" w:hAnsi="Arial" w:cs="Arial"/>
          <w:b/>
          <w:sz w:val="28"/>
          <w:szCs w:val="28"/>
        </w:rPr>
      </w:pPr>
      <w:r w:rsidRPr="00FF136B">
        <w:rPr>
          <w:rFonts w:ascii="Arial" w:hAnsi="Arial" w:cs="Arial"/>
          <w:b/>
          <w:color w:val="242424"/>
          <w:sz w:val="28"/>
        </w:rPr>
        <w:t xml:space="preserve">Une plus grande transparence </w:t>
      </w:r>
      <w:r w:rsidR="00062451" w:rsidRPr="00FF136B">
        <w:rPr>
          <w:rFonts w:ascii="Arial" w:hAnsi="Arial" w:cs="Arial"/>
          <w:b/>
          <w:color w:val="242424"/>
          <w:sz w:val="28"/>
        </w:rPr>
        <w:t>de</w:t>
      </w:r>
      <w:r w:rsidRPr="00FF136B">
        <w:rPr>
          <w:rFonts w:ascii="Arial" w:hAnsi="Arial" w:cs="Arial"/>
          <w:b/>
          <w:color w:val="242424"/>
          <w:sz w:val="28"/>
        </w:rPr>
        <w:t xml:space="preserve"> la dette cachée et sinistrée peut réduire les risques financiers et soutenir la reprise à l’échelle mondiale</w:t>
      </w:r>
    </w:p>
    <w:p w14:paraId="764D40D0" w14:textId="1D815084" w:rsidR="005819A6" w:rsidRPr="00FF136B" w:rsidRDefault="00A13B3B" w:rsidP="001C70CE">
      <w:pPr>
        <w:pStyle w:val="NormalWeb"/>
        <w:spacing w:before="0" w:beforeAutospacing="0" w:after="0" w:afterAutospacing="0"/>
        <w:jc w:val="center"/>
        <w:rPr>
          <w:rFonts w:ascii="Arial" w:hAnsi="Arial" w:cs="Arial"/>
        </w:rPr>
      </w:pPr>
      <w:r w:rsidRPr="00FF136B">
        <w:rPr>
          <w:rFonts w:ascii="Arial" w:hAnsi="Arial" w:cs="Arial"/>
          <w:i/>
          <w:color w:val="242424"/>
        </w:rPr>
        <w:t xml:space="preserve">Des secteurs financiers en bonne santé libèrent des ressources </w:t>
      </w:r>
      <w:r w:rsidR="00A31387">
        <w:rPr>
          <w:rFonts w:ascii="Arial" w:hAnsi="Arial" w:cs="Arial"/>
          <w:i/>
          <w:color w:val="242424"/>
        </w:rPr>
        <w:t>au profit d’</w:t>
      </w:r>
      <w:r w:rsidRPr="00FF136B">
        <w:rPr>
          <w:rFonts w:ascii="Arial" w:hAnsi="Arial" w:cs="Arial"/>
          <w:i/>
          <w:color w:val="242424"/>
        </w:rPr>
        <w:t>investissements urgents</w:t>
      </w:r>
    </w:p>
    <w:p w14:paraId="7A00687E" w14:textId="77777777" w:rsidR="001A371F" w:rsidRPr="00FF136B" w:rsidRDefault="001A371F" w:rsidP="00FA06E5">
      <w:pPr>
        <w:pStyle w:val="Default"/>
        <w:rPr>
          <w:rFonts w:ascii="Arial" w:eastAsia="Arial" w:hAnsi="Arial" w:cs="Arial"/>
          <w:b/>
          <w:sz w:val="20"/>
          <w:szCs w:val="20"/>
        </w:rPr>
      </w:pPr>
    </w:p>
    <w:p w14:paraId="307BF661" w14:textId="10872574" w:rsidR="008D481E" w:rsidRPr="00FF136B" w:rsidRDefault="005819A6" w:rsidP="00FA06E5">
      <w:pPr>
        <w:pStyle w:val="Default"/>
        <w:rPr>
          <w:rFonts w:ascii="Arial" w:hAnsi="Arial" w:cs="Arial"/>
          <w:sz w:val="20"/>
          <w:szCs w:val="20"/>
        </w:rPr>
      </w:pPr>
      <w:r w:rsidRPr="00FF136B">
        <w:rPr>
          <w:rFonts w:ascii="Arial" w:hAnsi="Arial" w:cs="Arial"/>
          <w:b/>
          <w:sz w:val="20"/>
          <w:szCs w:val="20"/>
        </w:rPr>
        <w:t xml:space="preserve">WASHINGTON, 15 février 2022 – </w:t>
      </w:r>
      <w:r w:rsidRPr="00FF136B">
        <w:rPr>
          <w:rFonts w:ascii="Arial" w:hAnsi="Arial" w:cs="Arial"/>
          <w:sz w:val="20"/>
          <w:szCs w:val="20"/>
        </w:rPr>
        <w:t xml:space="preserve">Les pays en développement sont confrontés à des risques croissants liés à la précarité financière engendrée par la crise de la COVID-19 et l’absence de transparence des données sur la dette, indique un nouveau rapport de la Banque mondiale. Alors que les poussées inflationnistes et </w:t>
      </w:r>
      <w:r w:rsidR="000011E3">
        <w:rPr>
          <w:rFonts w:ascii="Arial" w:hAnsi="Arial" w:cs="Arial"/>
          <w:sz w:val="20"/>
          <w:szCs w:val="20"/>
        </w:rPr>
        <w:t>les hausse</w:t>
      </w:r>
      <w:r w:rsidR="00914A85">
        <w:rPr>
          <w:rFonts w:ascii="Arial" w:hAnsi="Arial" w:cs="Arial"/>
          <w:sz w:val="20"/>
          <w:szCs w:val="20"/>
        </w:rPr>
        <w:t>s</w:t>
      </w:r>
      <w:r w:rsidR="000011E3">
        <w:rPr>
          <w:rFonts w:ascii="Arial" w:hAnsi="Arial" w:cs="Arial"/>
          <w:sz w:val="20"/>
          <w:szCs w:val="20"/>
        </w:rPr>
        <w:t xml:space="preserve"> de </w:t>
      </w:r>
      <w:r w:rsidRPr="00FF136B">
        <w:rPr>
          <w:rFonts w:ascii="Arial" w:hAnsi="Arial" w:cs="Arial"/>
          <w:sz w:val="20"/>
          <w:szCs w:val="20"/>
        </w:rPr>
        <w:t xml:space="preserve">taux d’intérêt </w:t>
      </w:r>
      <w:r w:rsidR="00B04AAB">
        <w:rPr>
          <w:rFonts w:ascii="Arial" w:hAnsi="Arial" w:cs="Arial"/>
          <w:sz w:val="20"/>
          <w:szCs w:val="20"/>
        </w:rPr>
        <w:t xml:space="preserve">posent de nouveaux défis pour </w:t>
      </w:r>
      <w:r w:rsidRPr="00FF136B">
        <w:rPr>
          <w:rFonts w:ascii="Arial" w:hAnsi="Arial" w:cs="Arial"/>
          <w:sz w:val="20"/>
          <w:szCs w:val="20"/>
        </w:rPr>
        <w:t xml:space="preserve">la reprise, </w:t>
      </w:r>
      <w:r w:rsidR="00DB26DF">
        <w:rPr>
          <w:rFonts w:ascii="Arial" w:hAnsi="Arial" w:cs="Arial"/>
          <w:sz w:val="20"/>
          <w:szCs w:val="20"/>
        </w:rPr>
        <w:t xml:space="preserve">ceux-ci </w:t>
      </w:r>
      <w:r w:rsidRPr="00FF136B">
        <w:rPr>
          <w:rFonts w:ascii="Arial" w:hAnsi="Arial" w:cs="Arial"/>
          <w:sz w:val="20"/>
          <w:szCs w:val="20"/>
        </w:rPr>
        <w:t>doivent s’employer à assainir leur secteur financier.</w:t>
      </w:r>
    </w:p>
    <w:p w14:paraId="3A4C1580" w14:textId="55317FE9" w:rsidR="008D481E" w:rsidRPr="00FF136B" w:rsidRDefault="008D481E" w:rsidP="00FA06E5">
      <w:pPr>
        <w:pStyle w:val="Default"/>
        <w:rPr>
          <w:rFonts w:ascii="Arial" w:hAnsi="Arial" w:cs="Arial"/>
          <w:sz w:val="20"/>
          <w:szCs w:val="20"/>
        </w:rPr>
      </w:pPr>
    </w:p>
    <w:p w14:paraId="37DE0BE6" w14:textId="19DDF53E" w:rsidR="00874538" w:rsidRPr="00FF136B" w:rsidRDefault="1CA5A6E5" w:rsidP="00FA06E5">
      <w:pPr>
        <w:pStyle w:val="Default"/>
        <w:rPr>
          <w:rFonts w:ascii="Arial" w:hAnsi="Arial" w:cs="Arial"/>
          <w:i/>
          <w:iCs/>
          <w:sz w:val="20"/>
          <w:szCs w:val="20"/>
        </w:rPr>
      </w:pPr>
      <w:r w:rsidRPr="00FF136B">
        <w:rPr>
          <w:rFonts w:ascii="Arial" w:hAnsi="Arial" w:cs="Arial"/>
          <w:sz w:val="20"/>
          <w:szCs w:val="20"/>
        </w:rPr>
        <w:t xml:space="preserve">Selon le </w:t>
      </w:r>
      <w:bookmarkStart w:id="0" w:name="_Hlk94708915"/>
      <w:r w:rsidR="002254A5">
        <w:rPr>
          <w:rFonts w:ascii="Arial" w:hAnsi="Arial" w:cs="Arial"/>
          <w:b/>
          <w:bCs/>
          <w:i/>
          <w:iCs/>
          <w:sz w:val="20"/>
          <w:szCs w:val="20"/>
        </w:rPr>
        <w:fldChar w:fldCharType="begin"/>
      </w:r>
      <w:r w:rsidR="002254A5">
        <w:rPr>
          <w:rFonts w:ascii="Arial" w:hAnsi="Arial" w:cs="Arial"/>
          <w:b/>
          <w:bCs/>
          <w:i/>
          <w:iCs/>
          <w:sz w:val="20"/>
          <w:szCs w:val="20"/>
        </w:rPr>
        <w:instrText xml:space="preserve"> HYPERLINK "https://www.worldbank.org/en/publication/wdr2022" </w:instrText>
      </w:r>
      <w:r w:rsidR="002254A5">
        <w:rPr>
          <w:rFonts w:ascii="Arial" w:hAnsi="Arial" w:cs="Arial"/>
          <w:b/>
          <w:bCs/>
          <w:i/>
          <w:iCs/>
          <w:sz w:val="20"/>
          <w:szCs w:val="20"/>
        </w:rPr>
        <w:fldChar w:fldCharType="separate"/>
      </w:r>
      <w:r w:rsidRPr="002254A5">
        <w:rPr>
          <w:rStyle w:val="Lienhypertexte"/>
          <w:rFonts w:ascii="Arial" w:hAnsi="Arial" w:cs="Arial"/>
          <w:b/>
          <w:bCs/>
          <w:i/>
          <w:iCs/>
          <w:sz w:val="20"/>
          <w:szCs w:val="20"/>
        </w:rPr>
        <w:t>Rapport sur le développement dans le monde 2022 : La finance au service d</w:t>
      </w:r>
      <w:r w:rsidR="00BB6AD9" w:rsidRPr="002254A5">
        <w:rPr>
          <w:rStyle w:val="Lienhypertexte"/>
          <w:rFonts w:ascii="Arial" w:hAnsi="Arial" w:cs="Arial"/>
          <w:b/>
          <w:bCs/>
          <w:i/>
          <w:iCs/>
          <w:sz w:val="20"/>
          <w:szCs w:val="20"/>
        </w:rPr>
        <w:t>’</w:t>
      </w:r>
      <w:r w:rsidRPr="002254A5">
        <w:rPr>
          <w:rStyle w:val="Lienhypertexte"/>
          <w:rFonts w:ascii="Arial" w:hAnsi="Arial" w:cs="Arial"/>
          <w:b/>
          <w:bCs/>
          <w:i/>
          <w:iCs/>
          <w:sz w:val="20"/>
          <w:szCs w:val="20"/>
        </w:rPr>
        <w:t>une reprise équitable</w:t>
      </w:r>
      <w:bookmarkEnd w:id="0"/>
      <w:r w:rsidR="002254A5">
        <w:rPr>
          <w:rFonts w:ascii="Arial" w:hAnsi="Arial" w:cs="Arial"/>
          <w:b/>
          <w:bCs/>
          <w:i/>
          <w:iCs/>
          <w:sz w:val="20"/>
          <w:szCs w:val="20"/>
        </w:rPr>
        <w:fldChar w:fldCharType="end"/>
      </w:r>
      <w:r w:rsidRPr="00FF136B">
        <w:rPr>
          <w:rFonts w:ascii="Arial" w:hAnsi="Arial" w:cs="Arial"/>
          <w:sz w:val="20"/>
          <w:szCs w:val="20"/>
        </w:rPr>
        <w:t xml:space="preserve"> les risques peuvent être masqués parce que les bilans des ménages, des entreprises, des banques et des administrations publiques sont étroitement liés. Actuellement, des niveaux élevés de prêts non productifs et de dettes cachées entravent l</w:t>
      </w:r>
      <w:r w:rsidR="00BB6AD9" w:rsidRPr="00FF136B">
        <w:rPr>
          <w:rFonts w:ascii="Arial" w:hAnsi="Arial" w:cs="Arial"/>
          <w:sz w:val="20"/>
          <w:szCs w:val="20"/>
        </w:rPr>
        <w:t>’</w:t>
      </w:r>
      <w:r w:rsidRPr="00FF136B">
        <w:rPr>
          <w:rFonts w:ascii="Arial" w:hAnsi="Arial" w:cs="Arial"/>
          <w:sz w:val="20"/>
          <w:szCs w:val="20"/>
        </w:rPr>
        <w:t>accès au crédit et rédui</w:t>
      </w:r>
      <w:r w:rsidR="007831AB" w:rsidRPr="00FF136B">
        <w:rPr>
          <w:rFonts w:ascii="Arial" w:hAnsi="Arial" w:cs="Arial"/>
          <w:sz w:val="20"/>
          <w:szCs w:val="20"/>
        </w:rPr>
        <w:t>sen</w:t>
      </w:r>
      <w:r w:rsidRPr="00FF136B">
        <w:rPr>
          <w:rFonts w:ascii="Arial" w:hAnsi="Arial" w:cs="Arial"/>
          <w:sz w:val="20"/>
          <w:szCs w:val="20"/>
        </w:rPr>
        <w:t>t considérablement les possibilités de financement pour les ménages à revenu</w:t>
      </w:r>
      <w:r w:rsidR="00E10FD9">
        <w:rPr>
          <w:rFonts w:ascii="Arial" w:hAnsi="Arial" w:cs="Arial"/>
          <w:sz w:val="20"/>
          <w:szCs w:val="20"/>
        </w:rPr>
        <w:t>s modestes</w:t>
      </w:r>
      <w:r w:rsidRPr="00FF136B">
        <w:rPr>
          <w:rFonts w:ascii="Arial" w:hAnsi="Arial" w:cs="Arial"/>
          <w:sz w:val="20"/>
          <w:szCs w:val="20"/>
        </w:rPr>
        <w:t xml:space="preserve"> et les petites entreprises.</w:t>
      </w:r>
    </w:p>
    <w:p w14:paraId="23E3B8D4" w14:textId="4BF00463" w:rsidR="00D47FBE" w:rsidRPr="00FF136B" w:rsidRDefault="00D47FBE" w:rsidP="00FA06E5">
      <w:pPr>
        <w:pStyle w:val="Default"/>
        <w:rPr>
          <w:rFonts w:ascii="Arial" w:hAnsi="Arial" w:cs="Arial"/>
          <w:color w:val="auto"/>
          <w:sz w:val="20"/>
          <w:szCs w:val="20"/>
        </w:rPr>
      </w:pPr>
    </w:p>
    <w:p w14:paraId="02DD1BC1" w14:textId="47A2F4AC" w:rsidR="00CB303C" w:rsidRPr="00FF136B" w:rsidRDefault="00162535" w:rsidP="00CB303C">
      <w:pPr>
        <w:spacing w:line="240" w:lineRule="auto"/>
        <w:rPr>
          <w:rFonts w:ascii="Arial" w:hAnsi="Arial" w:cs="Arial"/>
          <w:i/>
          <w:iCs/>
          <w:sz w:val="20"/>
          <w:szCs w:val="20"/>
        </w:rPr>
      </w:pPr>
      <w:r w:rsidRPr="009D338E">
        <w:rPr>
          <w:rFonts w:ascii="Arial" w:hAnsi="Arial" w:cs="Arial"/>
          <w:i/>
          <w:color w:val="000000"/>
          <w:sz w:val="20"/>
          <w:szCs w:val="20"/>
        </w:rPr>
        <w:t>«</w:t>
      </w:r>
      <w:r w:rsidR="0022357A" w:rsidRPr="009D338E">
        <w:rPr>
          <w:rFonts w:ascii="Arial" w:hAnsi="Arial" w:cs="Arial"/>
          <w:i/>
          <w:color w:val="000000"/>
          <w:sz w:val="20"/>
          <w:szCs w:val="20"/>
        </w:rPr>
        <w:t> </w:t>
      </w:r>
      <w:r w:rsidRPr="009D338E">
        <w:rPr>
          <w:rFonts w:ascii="Arial" w:hAnsi="Arial" w:cs="Arial"/>
          <w:i/>
          <w:color w:val="000000"/>
          <w:sz w:val="20"/>
          <w:szCs w:val="20"/>
        </w:rPr>
        <w:t>Le risque est que la précarité financière favorise la propagation de la crise économique inflationniste et la hausse des taux d</w:t>
      </w:r>
      <w:r w:rsidR="00BB6AD9" w:rsidRPr="009D338E">
        <w:rPr>
          <w:rFonts w:ascii="Arial" w:hAnsi="Arial" w:cs="Arial"/>
          <w:i/>
          <w:color w:val="000000"/>
          <w:sz w:val="20"/>
          <w:szCs w:val="20"/>
        </w:rPr>
        <w:t>’</w:t>
      </w:r>
      <w:r w:rsidRPr="009D338E">
        <w:rPr>
          <w:rFonts w:ascii="Arial" w:hAnsi="Arial" w:cs="Arial"/>
          <w:i/>
          <w:color w:val="000000"/>
          <w:sz w:val="20"/>
          <w:szCs w:val="20"/>
        </w:rPr>
        <w:t xml:space="preserve">intérêt. </w:t>
      </w:r>
      <w:r w:rsidRPr="009D338E">
        <w:rPr>
          <w:rFonts w:ascii="Arial" w:hAnsi="Arial" w:cs="Arial"/>
          <w:i/>
          <w:sz w:val="20"/>
          <w:szCs w:val="20"/>
        </w:rPr>
        <w:t xml:space="preserve">Le </w:t>
      </w:r>
      <w:r w:rsidR="000E7FDC">
        <w:rPr>
          <w:rFonts w:ascii="Arial" w:hAnsi="Arial" w:cs="Arial"/>
          <w:i/>
          <w:sz w:val="20"/>
          <w:szCs w:val="20"/>
        </w:rPr>
        <w:t>durcissement</w:t>
      </w:r>
      <w:r w:rsidRPr="009D338E">
        <w:rPr>
          <w:rFonts w:ascii="Arial" w:hAnsi="Arial" w:cs="Arial"/>
          <w:i/>
          <w:sz w:val="20"/>
          <w:szCs w:val="20"/>
        </w:rPr>
        <w:t xml:space="preserve"> des conditions de financement à l’échelle mondiale et l’atonie des marchés intérieurs de la dette dans de nombreux pays en développement découragent l’investissement privé et freinent la reprise</w:t>
      </w:r>
      <w:r w:rsidR="0022357A" w:rsidRPr="009D338E">
        <w:rPr>
          <w:rFonts w:ascii="Arial" w:hAnsi="Arial" w:cs="Arial"/>
          <w:i/>
          <w:sz w:val="20"/>
          <w:szCs w:val="20"/>
        </w:rPr>
        <w:t> </w:t>
      </w:r>
      <w:r w:rsidRPr="009D338E">
        <w:rPr>
          <w:rFonts w:ascii="Arial" w:hAnsi="Arial" w:cs="Arial"/>
          <w:i/>
          <w:sz w:val="20"/>
          <w:szCs w:val="20"/>
        </w:rPr>
        <w:t>»</w:t>
      </w:r>
      <w:r w:rsidRPr="00FF136B">
        <w:rPr>
          <w:rFonts w:ascii="Arial" w:hAnsi="Arial" w:cs="Arial"/>
          <w:sz w:val="20"/>
          <w:szCs w:val="20"/>
        </w:rPr>
        <w:t xml:space="preserve">, déclare le </w:t>
      </w:r>
      <w:r w:rsidRPr="00FF136B">
        <w:rPr>
          <w:rFonts w:ascii="Arial" w:hAnsi="Arial" w:cs="Arial"/>
          <w:b/>
          <w:sz w:val="20"/>
          <w:szCs w:val="20"/>
        </w:rPr>
        <w:t xml:space="preserve">Président du Groupe de la Banque mondiale, David </w:t>
      </w:r>
      <w:proofErr w:type="spellStart"/>
      <w:r w:rsidRPr="00FF136B">
        <w:rPr>
          <w:rFonts w:ascii="Arial" w:hAnsi="Arial" w:cs="Arial"/>
          <w:b/>
          <w:sz w:val="20"/>
          <w:szCs w:val="20"/>
        </w:rPr>
        <w:t>Malpass</w:t>
      </w:r>
      <w:proofErr w:type="spellEnd"/>
      <w:r w:rsidRPr="00FF136B">
        <w:rPr>
          <w:rFonts w:ascii="Arial" w:hAnsi="Arial" w:cs="Arial"/>
          <w:sz w:val="20"/>
          <w:szCs w:val="20"/>
        </w:rPr>
        <w:t>.</w:t>
      </w:r>
      <w:r w:rsidRPr="00FF136B">
        <w:rPr>
          <w:rFonts w:ascii="Arial" w:hAnsi="Arial" w:cs="Arial"/>
          <w:i/>
          <w:sz w:val="20"/>
          <w:szCs w:val="20"/>
        </w:rPr>
        <w:t xml:space="preserve"> «</w:t>
      </w:r>
      <w:r w:rsidR="0022357A" w:rsidRPr="00FF136B">
        <w:rPr>
          <w:rFonts w:ascii="Arial" w:hAnsi="Arial" w:cs="Arial"/>
          <w:i/>
          <w:sz w:val="20"/>
          <w:szCs w:val="20"/>
        </w:rPr>
        <w:t> </w:t>
      </w:r>
      <w:r w:rsidRPr="00FF136B">
        <w:rPr>
          <w:rFonts w:ascii="Arial" w:hAnsi="Arial" w:cs="Arial"/>
          <w:i/>
          <w:sz w:val="20"/>
          <w:szCs w:val="20"/>
        </w:rPr>
        <w:t xml:space="preserve">Il est </w:t>
      </w:r>
      <w:r w:rsidR="002E236F">
        <w:rPr>
          <w:rFonts w:ascii="Arial" w:hAnsi="Arial" w:cs="Arial"/>
          <w:i/>
          <w:sz w:val="20"/>
          <w:szCs w:val="20"/>
        </w:rPr>
        <w:t>essentiel</w:t>
      </w:r>
      <w:r w:rsidRPr="00FF136B">
        <w:rPr>
          <w:rFonts w:ascii="Arial" w:hAnsi="Arial" w:cs="Arial"/>
          <w:i/>
          <w:sz w:val="20"/>
          <w:szCs w:val="20"/>
        </w:rPr>
        <w:t xml:space="preserve"> d’œuvrer à l’élargissement de l’accès au crédit et </w:t>
      </w:r>
      <w:r w:rsidR="009B5920">
        <w:rPr>
          <w:rFonts w:ascii="Arial" w:hAnsi="Arial" w:cs="Arial"/>
          <w:i/>
          <w:sz w:val="20"/>
          <w:szCs w:val="20"/>
        </w:rPr>
        <w:t>de veiller à ce que les capitaux soient a</w:t>
      </w:r>
      <w:r w:rsidR="003F0A6B">
        <w:rPr>
          <w:rFonts w:ascii="Arial" w:hAnsi="Arial" w:cs="Arial"/>
          <w:i/>
          <w:sz w:val="20"/>
          <w:szCs w:val="20"/>
        </w:rPr>
        <w:t xml:space="preserve">ffectés </w:t>
      </w:r>
      <w:r w:rsidR="009B5920">
        <w:rPr>
          <w:rFonts w:ascii="Arial" w:hAnsi="Arial" w:cs="Arial"/>
          <w:i/>
          <w:sz w:val="20"/>
          <w:szCs w:val="20"/>
        </w:rPr>
        <w:t xml:space="preserve">de manière à stimuler la </w:t>
      </w:r>
      <w:r w:rsidRPr="00FF136B">
        <w:rPr>
          <w:rFonts w:ascii="Arial" w:hAnsi="Arial" w:cs="Arial"/>
          <w:i/>
          <w:sz w:val="20"/>
          <w:szCs w:val="20"/>
        </w:rPr>
        <w:t>croissance. Cela permettrait à des entreprises de plus petite taille</w:t>
      </w:r>
      <w:r w:rsidR="00B9199E">
        <w:rPr>
          <w:rFonts w:ascii="Arial" w:hAnsi="Arial" w:cs="Arial"/>
          <w:i/>
          <w:sz w:val="20"/>
          <w:szCs w:val="20"/>
        </w:rPr>
        <w:t>,</w:t>
      </w:r>
      <w:r w:rsidRPr="00FF136B">
        <w:rPr>
          <w:rFonts w:ascii="Arial" w:hAnsi="Arial" w:cs="Arial"/>
          <w:i/>
          <w:sz w:val="20"/>
          <w:szCs w:val="20"/>
        </w:rPr>
        <w:t xml:space="preserve"> mais plus dynamiques</w:t>
      </w:r>
      <w:r w:rsidR="00E34D2A">
        <w:rPr>
          <w:rFonts w:ascii="Arial" w:hAnsi="Arial" w:cs="Arial"/>
          <w:i/>
          <w:sz w:val="20"/>
          <w:szCs w:val="20"/>
        </w:rPr>
        <w:t>,</w:t>
      </w:r>
      <w:r w:rsidRPr="00FF136B">
        <w:rPr>
          <w:rFonts w:ascii="Arial" w:hAnsi="Arial" w:cs="Arial"/>
          <w:i/>
          <w:sz w:val="20"/>
          <w:szCs w:val="20"/>
        </w:rPr>
        <w:t xml:space="preserve"> et à des secteurs présent</w:t>
      </w:r>
      <w:r w:rsidR="009F7E78" w:rsidRPr="00FF136B">
        <w:rPr>
          <w:rFonts w:ascii="Arial" w:hAnsi="Arial" w:cs="Arial"/>
          <w:i/>
          <w:sz w:val="20"/>
          <w:szCs w:val="20"/>
        </w:rPr>
        <w:t>ant</w:t>
      </w:r>
      <w:r w:rsidRPr="00FF136B">
        <w:rPr>
          <w:rFonts w:ascii="Arial" w:hAnsi="Arial" w:cs="Arial"/>
          <w:i/>
          <w:sz w:val="20"/>
          <w:szCs w:val="20"/>
        </w:rPr>
        <w:t xml:space="preserve"> un potentiel de croissance plus important</w:t>
      </w:r>
      <w:r w:rsidR="007F1FC7">
        <w:rPr>
          <w:rFonts w:ascii="Arial" w:hAnsi="Arial" w:cs="Arial"/>
          <w:i/>
          <w:sz w:val="20"/>
          <w:szCs w:val="20"/>
        </w:rPr>
        <w:t>,</w:t>
      </w:r>
      <w:r w:rsidRPr="00FF136B">
        <w:rPr>
          <w:rFonts w:ascii="Arial" w:hAnsi="Arial" w:cs="Arial"/>
          <w:i/>
          <w:sz w:val="20"/>
          <w:szCs w:val="20"/>
        </w:rPr>
        <w:t xml:space="preserve"> d’investir et de créer des emplois.</w:t>
      </w:r>
      <w:r w:rsidR="003F4D60">
        <w:rPr>
          <w:rFonts w:ascii="Arial" w:hAnsi="Arial" w:cs="Arial"/>
          <w:i/>
          <w:sz w:val="20"/>
          <w:szCs w:val="20"/>
        </w:rPr>
        <w:t> </w:t>
      </w:r>
      <w:r w:rsidR="00B9199E">
        <w:rPr>
          <w:rFonts w:ascii="Arial" w:hAnsi="Arial" w:cs="Arial"/>
          <w:i/>
          <w:sz w:val="20"/>
          <w:szCs w:val="20"/>
        </w:rPr>
        <w:t>»</w:t>
      </w:r>
    </w:p>
    <w:p w14:paraId="73F60866" w14:textId="6F0FEA29" w:rsidR="00F54EF7" w:rsidRPr="00FF136B" w:rsidRDefault="00F54EF7" w:rsidP="00FA06E5">
      <w:pPr>
        <w:spacing w:line="240" w:lineRule="auto"/>
        <w:rPr>
          <w:rFonts w:ascii="Arial" w:hAnsi="Arial" w:cs="Arial"/>
          <w:sz w:val="20"/>
          <w:szCs w:val="20"/>
        </w:rPr>
      </w:pPr>
      <w:r w:rsidRPr="00FF136B">
        <w:rPr>
          <w:rFonts w:ascii="Arial" w:hAnsi="Arial" w:cs="Arial"/>
          <w:sz w:val="20"/>
          <w:szCs w:val="20"/>
        </w:rPr>
        <w:t>La crise mondiale de santé publique provoquée par la COVID-19 s’est rapidement transformée en la plus grande crise économique mondiale depuis plus d’un siècle, avec pour conséquence</w:t>
      </w:r>
      <w:r w:rsidR="00BE66EC">
        <w:rPr>
          <w:rFonts w:ascii="Arial" w:hAnsi="Arial" w:cs="Arial"/>
          <w:sz w:val="20"/>
          <w:szCs w:val="20"/>
        </w:rPr>
        <w:t>s</w:t>
      </w:r>
      <w:r w:rsidRPr="00FF136B">
        <w:rPr>
          <w:rFonts w:ascii="Arial" w:hAnsi="Arial" w:cs="Arial"/>
          <w:sz w:val="20"/>
          <w:szCs w:val="20"/>
        </w:rPr>
        <w:t xml:space="preserve"> </w:t>
      </w:r>
      <w:r w:rsidR="001C2DBC">
        <w:rPr>
          <w:rFonts w:ascii="Arial" w:hAnsi="Arial" w:cs="Arial"/>
          <w:sz w:val="20"/>
          <w:szCs w:val="20"/>
        </w:rPr>
        <w:t xml:space="preserve">un </w:t>
      </w:r>
      <w:r w:rsidR="00BE66EC">
        <w:rPr>
          <w:rFonts w:ascii="Arial" w:hAnsi="Arial" w:cs="Arial"/>
          <w:sz w:val="20"/>
          <w:szCs w:val="20"/>
        </w:rPr>
        <w:t xml:space="preserve">net recul de </w:t>
      </w:r>
      <w:r w:rsidRPr="00FF136B">
        <w:rPr>
          <w:rFonts w:ascii="Arial" w:hAnsi="Arial" w:cs="Arial"/>
          <w:sz w:val="20"/>
          <w:szCs w:val="20"/>
        </w:rPr>
        <w:t xml:space="preserve">la croissance, l’augmentation des taux de pauvreté et l’élargissement des inégalités. </w:t>
      </w:r>
      <w:r w:rsidR="008B7233">
        <w:rPr>
          <w:rFonts w:ascii="Arial" w:hAnsi="Arial" w:cs="Arial"/>
          <w:sz w:val="20"/>
          <w:szCs w:val="20"/>
        </w:rPr>
        <w:t>Face à cette situation</w:t>
      </w:r>
      <w:r w:rsidRPr="00FF136B">
        <w:rPr>
          <w:rFonts w:ascii="Arial" w:hAnsi="Arial" w:cs="Arial"/>
          <w:sz w:val="20"/>
          <w:szCs w:val="20"/>
        </w:rPr>
        <w:t xml:space="preserve">, les pouvoirs publics ont engagé </w:t>
      </w:r>
      <w:r w:rsidR="00F26819">
        <w:rPr>
          <w:rFonts w:ascii="Arial" w:hAnsi="Arial" w:cs="Arial"/>
          <w:sz w:val="20"/>
          <w:szCs w:val="20"/>
        </w:rPr>
        <w:t xml:space="preserve">d’urgence </w:t>
      </w:r>
      <w:r w:rsidRPr="00FF136B">
        <w:rPr>
          <w:rFonts w:ascii="Arial" w:hAnsi="Arial" w:cs="Arial"/>
          <w:sz w:val="20"/>
          <w:szCs w:val="20"/>
        </w:rPr>
        <w:t xml:space="preserve">un certain nombre de mesures </w:t>
      </w:r>
      <w:r w:rsidR="00FD109E">
        <w:rPr>
          <w:rFonts w:ascii="Arial" w:hAnsi="Arial" w:cs="Arial"/>
          <w:sz w:val="20"/>
          <w:szCs w:val="20"/>
        </w:rPr>
        <w:t>de soutien</w:t>
      </w:r>
      <w:r w:rsidRPr="00FF136B">
        <w:rPr>
          <w:rFonts w:ascii="Arial" w:hAnsi="Arial" w:cs="Arial"/>
          <w:sz w:val="20"/>
          <w:szCs w:val="20"/>
        </w:rPr>
        <w:t xml:space="preserve"> </w:t>
      </w:r>
      <w:r w:rsidR="0072747F">
        <w:rPr>
          <w:rFonts w:ascii="Arial" w:hAnsi="Arial" w:cs="Arial"/>
          <w:sz w:val="20"/>
          <w:szCs w:val="20"/>
        </w:rPr>
        <w:t xml:space="preserve">inédites et </w:t>
      </w:r>
      <w:r w:rsidRPr="00FF136B">
        <w:rPr>
          <w:rFonts w:ascii="Arial" w:hAnsi="Arial" w:cs="Arial"/>
          <w:sz w:val="20"/>
          <w:szCs w:val="20"/>
        </w:rPr>
        <w:t xml:space="preserve">de </w:t>
      </w:r>
      <w:proofErr w:type="gramStart"/>
      <w:r w:rsidRPr="00FF136B">
        <w:rPr>
          <w:rFonts w:ascii="Arial" w:hAnsi="Arial" w:cs="Arial"/>
          <w:sz w:val="20"/>
          <w:szCs w:val="20"/>
        </w:rPr>
        <w:t>grande</w:t>
      </w:r>
      <w:proofErr w:type="gramEnd"/>
      <w:r w:rsidRPr="00FF136B">
        <w:rPr>
          <w:rFonts w:ascii="Arial" w:hAnsi="Arial" w:cs="Arial"/>
          <w:sz w:val="20"/>
          <w:szCs w:val="20"/>
        </w:rPr>
        <w:t xml:space="preserve"> envergure qui ont </w:t>
      </w:r>
      <w:r w:rsidR="00B106E1">
        <w:rPr>
          <w:rFonts w:ascii="Arial" w:hAnsi="Arial" w:cs="Arial"/>
          <w:sz w:val="20"/>
          <w:szCs w:val="20"/>
        </w:rPr>
        <w:t>permis d’</w:t>
      </w:r>
      <w:r w:rsidRPr="00FF136B">
        <w:rPr>
          <w:rFonts w:ascii="Arial" w:hAnsi="Arial" w:cs="Arial"/>
          <w:sz w:val="20"/>
          <w:szCs w:val="20"/>
        </w:rPr>
        <w:t xml:space="preserve">atténuer certaines des pires </w:t>
      </w:r>
      <w:r w:rsidR="000F3A8C">
        <w:rPr>
          <w:rFonts w:ascii="Arial" w:hAnsi="Arial" w:cs="Arial"/>
          <w:sz w:val="20"/>
          <w:szCs w:val="20"/>
        </w:rPr>
        <w:t>retombées</w:t>
      </w:r>
      <w:r w:rsidRPr="00FF136B">
        <w:rPr>
          <w:rFonts w:ascii="Arial" w:hAnsi="Arial" w:cs="Arial"/>
          <w:sz w:val="20"/>
          <w:szCs w:val="20"/>
        </w:rPr>
        <w:t xml:space="preserve"> économiques et sociales</w:t>
      </w:r>
      <w:r w:rsidR="000F3A8C">
        <w:rPr>
          <w:rFonts w:ascii="Arial" w:hAnsi="Arial" w:cs="Arial"/>
          <w:sz w:val="20"/>
          <w:szCs w:val="20"/>
        </w:rPr>
        <w:t xml:space="preserve"> de la crise</w:t>
      </w:r>
      <w:r w:rsidRPr="00FF136B">
        <w:rPr>
          <w:rFonts w:ascii="Arial" w:hAnsi="Arial" w:cs="Arial"/>
          <w:sz w:val="20"/>
          <w:szCs w:val="20"/>
        </w:rPr>
        <w:t xml:space="preserve">, et accru la dette souveraine </w:t>
      </w:r>
      <w:r w:rsidR="00BB6AD9" w:rsidRPr="00FF136B">
        <w:rPr>
          <w:rFonts w:ascii="Arial" w:hAnsi="Arial" w:cs="Arial"/>
          <w:sz w:val="20"/>
          <w:szCs w:val="20"/>
        </w:rPr>
        <w:t>—</w:t>
      </w:r>
      <w:r w:rsidRPr="00FF136B">
        <w:rPr>
          <w:rFonts w:ascii="Arial" w:hAnsi="Arial" w:cs="Arial"/>
          <w:sz w:val="20"/>
          <w:szCs w:val="20"/>
        </w:rPr>
        <w:t xml:space="preserve"> </w:t>
      </w:r>
      <w:r w:rsidR="006B2634">
        <w:rPr>
          <w:rFonts w:ascii="Arial" w:hAnsi="Arial" w:cs="Arial"/>
          <w:sz w:val="20"/>
          <w:szCs w:val="20"/>
        </w:rPr>
        <w:t>qui</w:t>
      </w:r>
      <w:r w:rsidRPr="00FF136B">
        <w:rPr>
          <w:rFonts w:ascii="Arial" w:hAnsi="Arial" w:cs="Arial"/>
          <w:sz w:val="20"/>
          <w:szCs w:val="20"/>
        </w:rPr>
        <w:t xml:space="preserve"> atteignait déjà des </w:t>
      </w:r>
      <w:r w:rsidR="000F3A8C">
        <w:rPr>
          <w:rFonts w:ascii="Arial" w:hAnsi="Arial" w:cs="Arial"/>
          <w:sz w:val="20"/>
          <w:szCs w:val="20"/>
        </w:rPr>
        <w:t>niveaux</w:t>
      </w:r>
      <w:r w:rsidRPr="00FF136B">
        <w:rPr>
          <w:rFonts w:ascii="Arial" w:hAnsi="Arial" w:cs="Arial"/>
          <w:sz w:val="20"/>
          <w:szCs w:val="20"/>
        </w:rPr>
        <w:t xml:space="preserve"> record dans de nombreux pays. </w:t>
      </w:r>
      <w:r w:rsidR="00AC3503">
        <w:rPr>
          <w:rFonts w:ascii="Arial" w:hAnsi="Arial" w:cs="Arial"/>
          <w:sz w:val="20"/>
          <w:szCs w:val="20"/>
        </w:rPr>
        <w:t>Cette</w:t>
      </w:r>
      <w:r w:rsidRPr="00FF136B">
        <w:rPr>
          <w:rFonts w:ascii="Arial" w:hAnsi="Arial" w:cs="Arial"/>
          <w:sz w:val="20"/>
          <w:szCs w:val="20"/>
        </w:rPr>
        <w:t xml:space="preserve"> réponse a aussi révélé plusieurs problèmes liés à la dette privée qui doivent être abordés au plus tôt </w:t>
      </w:r>
      <w:r w:rsidR="00BB6AD9" w:rsidRPr="00FF136B">
        <w:rPr>
          <w:rFonts w:ascii="Arial" w:hAnsi="Arial" w:cs="Arial"/>
          <w:sz w:val="20"/>
          <w:szCs w:val="20"/>
        </w:rPr>
        <w:t>—</w:t>
      </w:r>
      <w:r w:rsidRPr="00FF136B">
        <w:rPr>
          <w:rFonts w:ascii="Arial" w:hAnsi="Arial" w:cs="Arial"/>
          <w:sz w:val="20"/>
          <w:szCs w:val="20"/>
        </w:rPr>
        <w:t xml:space="preserve"> notamment le manque de transparence des rapports sur les prêts non productifs, l</w:t>
      </w:r>
      <w:r w:rsidR="00593477">
        <w:rPr>
          <w:rFonts w:ascii="Arial" w:hAnsi="Arial" w:cs="Arial"/>
          <w:sz w:val="20"/>
          <w:szCs w:val="20"/>
        </w:rPr>
        <w:t xml:space="preserve">e traitement </w:t>
      </w:r>
      <w:r w:rsidRPr="00FF136B">
        <w:rPr>
          <w:rFonts w:ascii="Arial" w:hAnsi="Arial" w:cs="Arial"/>
          <w:sz w:val="20"/>
          <w:szCs w:val="20"/>
        </w:rPr>
        <w:t>tardi</w:t>
      </w:r>
      <w:r w:rsidR="00593477">
        <w:rPr>
          <w:rFonts w:ascii="Arial" w:hAnsi="Arial" w:cs="Arial"/>
          <w:sz w:val="20"/>
          <w:szCs w:val="20"/>
        </w:rPr>
        <w:t xml:space="preserve">f des </w:t>
      </w:r>
      <w:r w:rsidRPr="00FF136B">
        <w:rPr>
          <w:rFonts w:ascii="Arial" w:hAnsi="Arial" w:cs="Arial"/>
          <w:sz w:val="20"/>
          <w:szCs w:val="20"/>
        </w:rPr>
        <w:t>actifs en difficulté et le resserrement ou la perte de l’accès au crédit pour les ménages et les entreprises les plus vulnérables.</w:t>
      </w:r>
    </w:p>
    <w:p w14:paraId="45ECD9C7" w14:textId="62DE45EF" w:rsidR="0042641D" w:rsidRPr="00FF136B" w:rsidRDefault="004D798D" w:rsidP="00FA06E5">
      <w:pPr>
        <w:spacing w:line="240" w:lineRule="auto"/>
        <w:rPr>
          <w:rFonts w:ascii="Arial" w:hAnsi="Arial" w:cs="Arial"/>
          <w:sz w:val="20"/>
          <w:szCs w:val="20"/>
        </w:rPr>
      </w:pPr>
      <w:r w:rsidRPr="00FF136B">
        <w:rPr>
          <w:rFonts w:ascii="Arial" w:hAnsi="Arial" w:cs="Arial"/>
          <w:sz w:val="20"/>
          <w:szCs w:val="20"/>
        </w:rPr>
        <w:t xml:space="preserve">Le nouveau </w:t>
      </w:r>
      <w:r w:rsidRPr="00FF136B">
        <w:rPr>
          <w:rFonts w:ascii="Arial" w:hAnsi="Arial" w:cs="Arial"/>
          <w:i/>
          <w:iCs/>
          <w:sz w:val="20"/>
          <w:szCs w:val="20"/>
        </w:rPr>
        <w:t>Rapport sur le développement dans le monde</w:t>
      </w:r>
      <w:r w:rsidRPr="00FF136B">
        <w:rPr>
          <w:rFonts w:ascii="Arial" w:hAnsi="Arial" w:cs="Arial"/>
          <w:sz w:val="20"/>
          <w:szCs w:val="20"/>
        </w:rPr>
        <w:t xml:space="preserve"> attire l’attention sur plusieurs domaines d’action prioritaires, dont la détection précoce des risques financiers. Étant donné que peu de pays ont la marge de manœuvre budgétaire et les capacités qu’il faut pour s’attaquer en même temps à tous les défis</w:t>
      </w:r>
      <w:r w:rsidR="00CA69F3">
        <w:rPr>
          <w:rFonts w:ascii="Arial" w:hAnsi="Arial" w:cs="Arial"/>
          <w:sz w:val="20"/>
          <w:szCs w:val="20"/>
        </w:rPr>
        <w:t xml:space="preserve"> qu’ils rencontrent</w:t>
      </w:r>
      <w:r w:rsidRPr="00FF136B">
        <w:rPr>
          <w:rFonts w:ascii="Arial" w:hAnsi="Arial" w:cs="Arial"/>
          <w:sz w:val="20"/>
          <w:szCs w:val="20"/>
        </w:rPr>
        <w:t xml:space="preserve">, </w:t>
      </w:r>
      <w:r w:rsidR="00CA69F3">
        <w:rPr>
          <w:rFonts w:ascii="Arial" w:hAnsi="Arial" w:cs="Arial"/>
          <w:sz w:val="20"/>
          <w:szCs w:val="20"/>
        </w:rPr>
        <w:t>le rapport</w:t>
      </w:r>
      <w:r w:rsidRPr="00FF136B">
        <w:rPr>
          <w:rFonts w:ascii="Arial" w:hAnsi="Arial" w:cs="Arial"/>
          <w:sz w:val="20"/>
          <w:szCs w:val="20"/>
        </w:rPr>
        <w:t xml:space="preserve"> démontre comment </w:t>
      </w:r>
      <w:r w:rsidR="00CA69F3">
        <w:rPr>
          <w:rFonts w:ascii="Arial" w:hAnsi="Arial" w:cs="Arial"/>
          <w:sz w:val="20"/>
          <w:szCs w:val="20"/>
        </w:rPr>
        <w:t>ils</w:t>
      </w:r>
      <w:r w:rsidRPr="00FF136B">
        <w:rPr>
          <w:rFonts w:ascii="Arial" w:hAnsi="Arial" w:cs="Arial"/>
          <w:sz w:val="20"/>
          <w:szCs w:val="20"/>
        </w:rPr>
        <w:t xml:space="preserve"> peuvent hiérarchiser les ressources en fonction </w:t>
      </w:r>
      <w:r w:rsidR="00F7001D">
        <w:rPr>
          <w:rFonts w:ascii="Arial" w:hAnsi="Arial" w:cs="Arial"/>
          <w:sz w:val="20"/>
          <w:szCs w:val="20"/>
        </w:rPr>
        <w:t>de leur situation</w:t>
      </w:r>
      <w:r w:rsidRPr="00FF136B">
        <w:rPr>
          <w:rFonts w:ascii="Arial" w:hAnsi="Arial" w:cs="Arial"/>
          <w:sz w:val="20"/>
          <w:szCs w:val="20"/>
        </w:rPr>
        <w:t>.</w:t>
      </w:r>
    </w:p>
    <w:p w14:paraId="321D4081" w14:textId="1FBB601C" w:rsidR="00C73811" w:rsidRPr="00FF136B" w:rsidRDefault="00C73811" w:rsidP="00FA06E5">
      <w:pPr>
        <w:spacing w:line="240" w:lineRule="auto"/>
        <w:rPr>
          <w:rFonts w:ascii="Arial" w:hAnsi="Arial" w:cs="Arial"/>
          <w:sz w:val="20"/>
          <w:szCs w:val="20"/>
        </w:rPr>
      </w:pPr>
      <w:r w:rsidRPr="00FF136B">
        <w:rPr>
          <w:rFonts w:ascii="Arial" w:hAnsi="Arial" w:cs="Arial"/>
          <w:sz w:val="20"/>
          <w:szCs w:val="20"/>
        </w:rPr>
        <w:lastRenderedPageBreak/>
        <w:t xml:space="preserve">Des enquêtes réalisées auprès </w:t>
      </w:r>
      <w:r w:rsidR="00D1609E">
        <w:rPr>
          <w:rFonts w:ascii="Arial" w:hAnsi="Arial" w:cs="Arial"/>
          <w:sz w:val="20"/>
          <w:szCs w:val="20"/>
        </w:rPr>
        <w:t>d’</w:t>
      </w:r>
      <w:r w:rsidRPr="00FF136B">
        <w:rPr>
          <w:rFonts w:ascii="Arial" w:hAnsi="Arial" w:cs="Arial"/>
          <w:sz w:val="20"/>
          <w:szCs w:val="20"/>
        </w:rPr>
        <w:t>entreprises de pays en développement pendant la pandémie ont révélé que 46 % des participants s</w:t>
      </w:r>
      <w:r w:rsidR="00BB6AD9" w:rsidRPr="00FF136B">
        <w:rPr>
          <w:rFonts w:ascii="Arial" w:hAnsi="Arial" w:cs="Arial"/>
          <w:sz w:val="20"/>
          <w:szCs w:val="20"/>
        </w:rPr>
        <w:t>’</w:t>
      </w:r>
      <w:r w:rsidRPr="00FF136B">
        <w:rPr>
          <w:rFonts w:ascii="Arial" w:hAnsi="Arial" w:cs="Arial"/>
          <w:sz w:val="20"/>
          <w:szCs w:val="20"/>
        </w:rPr>
        <w:t xml:space="preserve">attendaient à accumuler des arriérés. Les défauts de paiement pourraient augmenter considérablement et la dette privée se muer </w:t>
      </w:r>
      <w:r w:rsidR="00A17C87" w:rsidRPr="00FF136B">
        <w:rPr>
          <w:rFonts w:ascii="Arial" w:hAnsi="Arial" w:cs="Arial"/>
          <w:sz w:val="20"/>
          <w:szCs w:val="20"/>
        </w:rPr>
        <w:t xml:space="preserve">rapidement </w:t>
      </w:r>
      <w:r w:rsidRPr="00FF136B">
        <w:rPr>
          <w:rFonts w:ascii="Arial" w:hAnsi="Arial" w:cs="Arial"/>
          <w:sz w:val="20"/>
          <w:szCs w:val="20"/>
        </w:rPr>
        <w:t xml:space="preserve">en une dette publique à mesure que les gouvernements déploient des mesures de soutien. En dépit de la forte contraction des revenus et du chiffre d’affaires des entreprises </w:t>
      </w:r>
      <w:r w:rsidR="00741F59">
        <w:rPr>
          <w:rFonts w:ascii="Arial" w:hAnsi="Arial" w:cs="Arial"/>
          <w:sz w:val="20"/>
          <w:szCs w:val="20"/>
        </w:rPr>
        <w:t>du fait</w:t>
      </w:r>
      <w:r w:rsidRPr="00FF136B">
        <w:rPr>
          <w:rFonts w:ascii="Arial" w:hAnsi="Arial" w:cs="Arial"/>
          <w:sz w:val="20"/>
          <w:szCs w:val="20"/>
        </w:rPr>
        <w:t xml:space="preserve"> de la crise, la proportion des prêts non productifs reste essentiellement stable et inférieure aux attentes. Mais cela peut être imputé aux politiques de tolérance et à l’assouplissement des normes comptables qui dissimulent un large éventail de risques cachés qui ne deviendront visibles qu’une fois les politiques de soutien retirées.</w:t>
      </w:r>
    </w:p>
    <w:p w14:paraId="664EB722" w14:textId="0DCED7AF" w:rsidR="000D1998" w:rsidRPr="00FF136B" w:rsidRDefault="0015518D" w:rsidP="00FA06E5">
      <w:pPr>
        <w:spacing w:line="276" w:lineRule="auto"/>
        <w:rPr>
          <w:rFonts w:ascii="Arial" w:hAnsi="Arial" w:cs="Arial"/>
          <w:sz w:val="20"/>
          <w:szCs w:val="20"/>
        </w:rPr>
      </w:pPr>
      <w:r>
        <w:rPr>
          <w:rFonts w:ascii="Arial" w:hAnsi="Arial" w:cs="Arial"/>
          <w:i/>
          <w:iCs/>
          <w:sz w:val="20"/>
          <w:szCs w:val="20"/>
        </w:rPr>
        <w:t>«</w:t>
      </w:r>
      <w:r w:rsidR="003F4D60">
        <w:rPr>
          <w:rFonts w:ascii="Arial" w:hAnsi="Arial" w:cs="Arial"/>
          <w:i/>
          <w:iCs/>
          <w:sz w:val="20"/>
          <w:szCs w:val="20"/>
        </w:rPr>
        <w:t> </w:t>
      </w:r>
      <w:r w:rsidR="000D1998" w:rsidRPr="00FF136B">
        <w:rPr>
          <w:rFonts w:ascii="Arial" w:hAnsi="Arial" w:cs="Arial"/>
          <w:i/>
          <w:iCs/>
          <w:sz w:val="20"/>
          <w:szCs w:val="20"/>
        </w:rPr>
        <w:t xml:space="preserve">Avant </w:t>
      </w:r>
      <w:r w:rsidR="00557F40">
        <w:rPr>
          <w:rFonts w:ascii="Arial" w:hAnsi="Arial" w:cs="Arial"/>
          <w:i/>
          <w:iCs/>
          <w:sz w:val="20"/>
          <w:szCs w:val="20"/>
        </w:rPr>
        <w:t>le déclenchement d’une</w:t>
      </w:r>
      <w:r w:rsidR="000D1998" w:rsidRPr="00FF136B">
        <w:rPr>
          <w:rFonts w:ascii="Arial" w:hAnsi="Arial" w:cs="Arial"/>
          <w:i/>
          <w:iCs/>
          <w:sz w:val="20"/>
          <w:szCs w:val="20"/>
        </w:rPr>
        <w:t xml:space="preserve"> crise, c’est souvent ce que vous ne voyez pas qui vous atteint au bout du compte. C’est la raison pour laquelle de nombreuses vulnérabilités demeurent cachées</w:t>
      </w:r>
      <w:r w:rsidR="003F4D60">
        <w:rPr>
          <w:rFonts w:ascii="Arial" w:hAnsi="Arial" w:cs="Arial"/>
          <w:i/>
          <w:iCs/>
          <w:sz w:val="20"/>
          <w:szCs w:val="20"/>
        </w:rPr>
        <w:t> </w:t>
      </w:r>
      <w:r>
        <w:rPr>
          <w:rFonts w:ascii="Arial" w:hAnsi="Arial" w:cs="Arial"/>
          <w:i/>
          <w:iCs/>
          <w:sz w:val="20"/>
          <w:szCs w:val="20"/>
        </w:rPr>
        <w:t>»</w:t>
      </w:r>
      <w:r w:rsidR="000D1998" w:rsidRPr="00FF136B">
        <w:rPr>
          <w:rFonts w:ascii="Arial" w:hAnsi="Arial" w:cs="Arial"/>
          <w:sz w:val="20"/>
          <w:szCs w:val="20"/>
        </w:rPr>
        <w:t xml:space="preserve">, affirme </w:t>
      </w:r>
      <w:bookmarkStart w:id="1" w:name="_Hlk94708803"/>
      <w:r w:rsidR="000D1998" w:rsidRPr="00FF136B">
        <w:rPr>
          <w:rFonts w:ascii="Arial" w:hAnsi="Arial" w:cs="Arial"/>
          <w:b/>
          <w:bCs/>
          <w:sz w:val="20"/>
          <w:szCs w:val="20"/>
        </w:rPr>
        <w:t xml:space="preserve">Carmen </w:t>
      </w:r>
      <w:proofErr w:type="spellStart"/>
      <w:r w:rsidR="000D1998" w:rsidRPr="00FF136B">
        <w:rPr>
          <w:rFonts w:ascii="Arial" w:hAnsi="Arial" w:cs="Arial"/>
          <w:b/>
          <w:bCs/>
          <w:sz w:val="20"/>
          <w:szCs w:val="20"/>
        </w:rPr>
        <w:t>Reinhart</w:t>
      </w:r>
      <w:proofErr w:type="spellEnd"/>
      <w:r w:rsidR="000D1998" w:rsidRPr="00FF136B">
        <w:rPr>
          <w:rFonts w:ascii="Arial" w:hAnsi="Arial" w:cs="Arial"/>
          <w:b/>
          <w:bCs/>
          <w:sz w:val="20"/>
          <w:szCs w:val="20"/>
        </w:rPr>
        <w:t>, vice-présidente sénior et économiste en chef du Groupe de la Banque mondiale</w:t>
      </w:r>
      <w:bookmarkEnd w:id="1"/>
      <w:r w:rsidR="000D1998" w:rsidRPr="00FF136B">
        <w:rPr>
          <w:rFonts w:ascii="Arial" w:hAnsi="Arial" w:cs="Arial"/>
          <w:sz w:val="20"/>
          <w:szCs w:val="20"/>
        </w:rPr>
        <w:t xml:space="preserve">. </w:t>
      </w:r>
      <w:r>
        <w:rPr>
          <w:rFonts w:ascii="Arial" w:hAnsi="Arial" w:cs="Arial"/>
          <w:i/>
          <w:iCs/>
          <w:sz w:val="20"/>
          <w:szCs w:val="20"/>
        </w:rPr>
        <w:t>«</w:t>
      </w:r>
      <w:r w:rsidR="003F4D60">
        <w:rPr>
          <w:rFonts w:ascii="Arial" w:hAnsi="Arial" w:cs="Arial"/>
          <w:i/>
          <w:iCs/>
          <w:sz w:val="20"/>
          <w:szCs w:val="20"/>
        </w:rPr>
        <w:t> </w:t>
      </w:r>
      <w:r w:rsidR="00EB3E45">
        <w:rPr>
          <w:rFonts w:ascii="Arial" w:hAnsi="Arial" w:cs="Arial"/>
          <w:i/>
          <w:iCs/>
          <w:sz w:val="20"/>
          <w:szCs w:val="20"/>
        </w:rPr>
        <w:t>C’est l</w:t>
      </w:r>
      <w:r w:rsidR="000D1998" w:rsidRPr="00FF136B">
        <w:rPr>
          <w:rFonts w:ascii="Arial" w:hAnsi="Arial" w:cs="Arial"/>
          <w:i/>
          <w:iCs/>
          <w:sz w:val="20"/>
          <w:szCs w:val="20"/>
        </w:rPr>
        <w:t xml:space="preserve">e moment </w:t>
      </w:r>
      <w:r w:rsidR="00B14360">
        <w:rPr>
          <w:rFonts w:ascii="Arial" w:hAnsi="Arial" w:cs="Arial"/>
          <w:i/>
          <w:iCs/>
          <w:sz w:val="20"/>
          <w:szCs w:val="20"/>
        </w:rPr>
        <w:t>de privilégier</w:t>
      </w:r>
      <w:r w:rsidR="00B15C8E">
        <w:rPr>
          <w:rFonts w:ascii="Arial" w:hAnsi="Arial" w:cs="Arial"/>
          <w:i/>
          <w:iCs/>
          <w:sz w:val="20"/>
          <w:szCs w:val="20"/>
        </w:rPr>
        <w:t xml:space="preserve"> </w:t>
      </w:r>
      <w:r w:rsidR="000D1998" w:rsidRPr="00FF136B">
        <w:rPr>
          <w:rFonts w:ascii="Arial" w:hAnsi="Arial" w:cs="Arial"/>
          <w:i/>
          <w:iCs/>
          <w:sz w:val="20"/>
          <w:szCs w:val="20"/>
        </w:rPr>
        <w:t xml:space="preserve">des actions </w:t>
      </w:r>
      <w:r w:rsidR="00B729EE">
        <w:rPr>
          <w:rFonts w:ascii="Arial" w:hAnsi="Arial" w:cs="Arial"/>
          <w:i/>
          <w:iCs/>
          <w:sz w:val="20"/>
          <w:szCs w:val="20"/>
        </w:rPr>
        <w:t>rapides et</w:t>
      </w:r>
      <w:r w:rsidR="000D1998" w:rsidRPr="00FF136B">
        <w:rPr>
          <w:rFonts w:ascii="Arial" w:hAnsi="Arial" w:cs="Arial"/>
          <w:i/>
          <w:iCs/>
          <w:sz w:val="20"/>
          <w:szCs w:val="20"/>
        </w:rPr>
        <w:t xml:space="preserve"> sur mesure </w:t>
      </w:r>
      <w:r w:rsidR="00B14360">
        <w:rPr>
          <w:rFonts w:ascii="Arial" w:hAnsi="Arial" w:cs="Arial"/>
          <w:i/>
          <w:iCs/>
          <w:sz w:val="20"/>
          <w:szCs w:val="20"/>
        </w:rPr>
        <w:t>destinées à</w:t>
      </w:r>
      <w:r w:rsidR="000D1998" w:rsidRPr="00FF136B">
        <w:rPr>
          <w:rFonts w:ascii="Arial" w:hAnsi="Arial" w:cs="Arial"/>
          <w:i/>
          <w:iCs/>
          <w:sz w:val="20"/>
          <w:szCs w:val="20"/>
        </w:rPr>
        <w:t xml:space="preserve"> soutenir </w:t>
      </w:r>
      <w:r w:rsidR="002F6D7C">
        <w:rPr>
          <w:rFonts w:ascii="Arial" w:hAnsi="Arial" w:cs="Arial"/>
          <w:i/>
          <w:iCs/>
          <w:sz w:val="20"/>
          <w:szCs w:val="20"/>
        </w:rPr>
        <w:t xml:space="preserve">l’assainissement du </w:t>
      </w:r>
      <w:r w:rsidR="000D1998" w:rsidRPr="00FF136B">
        <w:rPr>
          <w:rFonts w:ascii="Arial" w:hAnsi="Arial" w:cs="Arial"/>
          <w:i/>
          <w:iCs/>
          <w:sz w:val="20"/>
          <w:szCs w:val="20"/>
        </w:rPr>
        <w:t xml:space="preserve">système financier </w:t>
      </w:r>
      <w:r w:rsidR="002F6D7C">
        <w:rPr>
          <w:rFonts w:ascii="Arial" w:hAnsi="Arial" w:cs="Arial"/>
          <w:i/>
          <w:iCs/>
          <w:sz w:val="20"/>
          <w:szCs w:val="20"/>
        </w:rPr>
        <w:t xml:space="preserve">afin qu’il puisse </w:t>
      </w:r>
      <w:r w:rsidR="000D1998" w:rsidRPr="00FF136B">
        <w:rPr>
          <w:rFonts w:ascii="Arial" w:hAnsi="Arial" w:cs="Arial"/>
          <w:i/>
          <w:iCs/>
          <w:sz w:val="20"/>
          <w:szCs w:val="20"/>
        </w:rPr>
        <w:t>fournir le surcroit de crédits nécessaires pour stimuler la reprise. À défaut, ce sont les plus vulnérables qui seront les plus durement touchés.</w:t>
      </w:r>
      <w:r w:rsidR="003F4D60">
        <w:rPr>
          <w:rFonts w:ascii="Arial" w:hAnsi="Arial" w:cs="Arial"/>
          <w:i/>
          <w:iCs/>
          <w:sz w:val="20"/>
          <w:szCs w:val="20"/>
        </w:rPr>
        <w:t> </w:t>
      </w:r>
      <w:r>
        <w:rPr>
          <w:rFonts w:ascii="Arial" w:hAnsi="Arial" w:cs="Arial"/>
          <w:i/>
          <w:iCs/>
          <w:sz w:val="20"/>
          <w:szCs w:val="20"/>
        </w:rPr>
        <w:t>»</w:t>
      </w:r>
    </w:p>
    <w:p w14:paraId="1A3B96DD" w14:textId="5E69F6D7" w:rsidR="00E143D4" w:rsidRPr="00FF136B" w:rsidRDefault="1FF3D2E2" w:rsidP="00FA06E5">
      <w:pPr>
        <w:spacing w:after="120"/>
        <w:rPr>
          <w:rFonts w:ascii="Arial" w:hAnsi="Arial" w:cs="Arial"/>
          <w:sz w:val="20"/>
          <w:szCs w:val="20"/>
        </w:rPr>
      </w:pPr>
      <w:bookmarkStart w:id="2" w:name="_Hlk94640070"/>
      <w:r w:rsidRPr="00FF136B">
        <w:rPr>
          <w:rFonts w:ascii="Arial" w:hAnsi="Arial" w:cs="Arial"/>
          <w:sz w:val="20"/>
          <w:szCs w:val="20"/>
        </w:rPr>
        <w:t xml:space="preserve">Le rapport invite aussi à une gestion anticipatoire des prêts en difficulté. Beaucoup </w:t>
      </w:r>
      <w:r w:rsidR="00CD49FC" w:rsidRPr="00FF136B">
        <w:rPr>
          <w:rFonts w:ascii="Arial" w:hAnsi="Arial" w:cs="Arial"/>
          <w:sz w:val="20"/>
          <w:szCs w:val="20"/>
        </w:rPr>
        <w:t xml:space="preserve">d’entreprises et </w:t>
      </w:r>
      <w:r w:rsidRPr="00FF136B">
        <w:rPr>
          <w:rFonts w:ascii="Arial" w:hAnsi="Arial" w:cs="Arial"/>
          <w:sz w:val="20"/>
          <w:szCs w:val="20"/>
        </w:rPr>
        <w:t xml:space="preserve">de ménages </w:t>
      </w:r>
      <w:r w:rsidR="00987311">
        <w:rPr>
          <w:rFonts w:ascii="Arial" w:hAnsi="Arial" w:cs="Arial"/>
          <w:sz w:val="20"/>
          <w:szCs w:val="20"/>
        </w:rPr>
        <w:t xml:space="preserve">ploient sous une dette </w:t>
      </w:r>
      <w:r w:rsidRPr="00FF136B">
        <w:rPr>
          <w:rFonts w:ascii="Arial" w:hAnsi="Arial" w:cs="Arial"/>
          <w:sz w:val="20"/>
          <w:szCs w:val="20"/>
        </w:rPr>
        <w:t>insoutenable à cause de</w:t>
      </w:r>
      <w:r w:rsidR="006E08EE">
        <w:rPr>
          <w:rFonts w:ascii="Arial" w:hAnsi="Arial" w:cs="Arial"/>
          <w:sz w:val="20"/>
          <w:szCs w:val="20"/>
        </w:rPr>
        <w:t>s</w:t>
      </w:r>
      <w:r w:rsidRPr="00FF136B">
        <w:rPr>
          <w:rFonts w:ascii="Arial" w:hAnsi="Arial" w:cs="Arial"/>
          <w:sz w:val="20"/>
          <w:szCs w:val="20"/>
        </w:rPr>
        <w:t xml:space="preserve"> baisse</w:t>
      </w:r>
      <w:r w:rsidR="006E08EE">
        <w:rPr>
          <w:rFonts w:ascii="Arial" w:hAnsi="Arial" w:cs="Arial"/>
          <w:sz w:val="20"/>
          <w:szCs w:val="20"/>
        </w:rPr>
        <w:t>s</w:t>
      </w:r>
      <w:r w:rsidRPr="00FF136B">
        <w:rPr>
          <w:rFonts w:ascii="Arial" w:hAnsi="Arial" w:cs="Arial"/>
          <w:sz w:val="20"/>
          <w:szCs w:val="20"/>
        </w:rPr>
        <w:t xml:space="preserve"> de revenus et de recettes. Des </w:t>
      </w:r>
      <w:r w:rsidR="00E220CB">
        <w:rPr>
          <w:rFonts w:ascii="Arial" w:hAnsi="Arial" w:cs="Arial"/>
          <w:sz w:val="20"/>
          <w:szCs w:val="20"/>
        </w:rPr>
        <w:t>régimes</w:t>
      </w:r>
      <w:r w:rsidRPr="00FF136B">
        <w:rPr>
          <w:rFonts w:ascii="Arial" w:hAnsi="Arial" w:cs="Arial"/>
          <w:sz w:val="20"/>
          <w:szCs w:val="20"/>
        </w:rPr>
        <w:t xml:space="preserve"> d’insolvabilité efficaces peuvent </w:t>
      </w:r>
      <w:r w:rsidR="005A136A">
        <w:rPr>
          <w:rFonts w:ascii="Arial" w:hAnsi="Arial" w:cs="Arial"/>
          <w:sz w:val="20"/>
          <w:szCs w:val="20"/>
        </w:rPr>
        <w:t xml:space="preserve">minimiser les risques de </w:t>
      </w:r>
      <w:r w:rsidRPr="00FF136B">
        <w:rPr>
          <w:rFonts w:ascii="Arial" w:hAnsi="Arial" w:cs="Arial"/>
          <w:sz w:val="20"/>
          <w:szCs w:val="20"/>
          <w:shd w:val="clear" w:color="auto" w:fill="FFFFFF"/>
        </w:rPr>
        <w:t>surendettement à long terme et d’</w:t>
      </w:r>
      <w:r w:rsidR="005A136A">
        <w:rPr>
          <w:rFonts w:ascii="Arial" w:hAnsi="Arial" w:cs="Arial"/>
          <w:sz w:val="20"/>
          <w:szCs w:val="20"/>
          <w:shd w:val="clear" w:color="auto" w:fill="FFFFFF"/>
        </w:rPr>
        <w:t xml:space="preserve">octroi de </w:t>
      </w:r>
      <w:r w:rsidRPr="00FF136B">
        <w:rPr>
          <w:rFonts w:ascii="Arial" w:hAnsi="Arial" w:cs="Arial"/>
          <w:sz w:val="20"/>
          <w:szCs w:val="20"/>
          <w:shd w:val="clear" w:color="auto" w:fill="FFFFFF"/>
        </w:rPr>
        <w:t>prêts à</w:t>
      </w:r>
      <w:r w:rsidRPr="00FF136B">
        <w:rPr>
          <w:rFonts w:ascii="Arial" w:hAnsi="Arial" w:cs="Arial"/>
          <w:sz w:val="20"/>
          <w:szCs w:val="20"/>
        </w:rPr>
        <w:t xml:space="preserve"> des entreprises </w:t>
      </w:r>
      <w:r w:rsidR="0015518D">
        <w:rPr>
          <w:rFonts w:ascii="Arial" w:hAnsi="Arial" w:cs="Arial"/>
          <w:sz w:val="20"/>
          <w:szCs w:val="20"/>
        </w:rPr>
        <w:t>«</w:t>
      </w:r>
      <w:r w:rsidR="003F4D60">
        <w:rPr>
          <w:rFonts w:ascii="Arial" w:hAnsi="Arial" w:cs="Arial"/>
          <w:sz w:val="20"/>
          <w:szCs w:val="20"/>
        </w:rPr>
        <w:t> </w:t>
      </w:r>
      <w:r w:rsidRPr="00FF136B">
        <w:rPr>
          <w:rFonts w:ascii="Arial" w:hAnsi="Arial" w:cs="Arial"/>
          <w:sz w:val="20"/>
          <w:szCs w:val="20"/>
        </w:rPr>
        <w:t>zombies</w:t>
      </w:r>
      <w:r w:rsidR="003F4D60">
        <w:rPr>
          <w:rFonts w:ascii="Arial" w:hAnsi="Arial" w:cs="Arial"/>
          <w:sz w:val="20"/>
          <w:szCs w:val="20"/>
        </w:rPr>
        <w:t> </w:t>
      </w:r>
      <w:r w:rsidR="0015518D">
        <w:rPr>
          <w:rFonts w:ascii="Arial" w:hAnsi="Arial" w:cs="Arial"/>
          <w:sz w:val="20"/>
          <w:szCs w:val="20"/>
        </w:rPr>
        <w:t>»</w:t>
      </w:r>
      <w:r w:rsidRPr="00FF136B">
        <w:rPr>
          <w:rFonts w:ascii="Arial" w:hAnsi="Arial" w:cs="Arial"/>
          <w:sz w:val="20"/>
          <w:szCs w:val="20"/>
        </w:rPr>
        <w:t xml:space="preserve"> qui affaiblissent la reprise économique. L’amélioration des régimes d’insolvabilité, la facilitation de</w:t>
      </w:r>
      <w:r w:rsidR="00B529BC">
        <w:rPr>
          <w:rFonts w:ascii="Arial" w:hAnsi="Arial" w:cs="Arial"/>
          <w:sz w:val="20"/>
          <w:szCs w:val="20"/>
        </w:rPr>
        <w:t>s</w:t>
      </w:r>
      <w:r w:rsidRPr="00FF136B">
        <w:rPr>
          <w:rFonts w:ascii="Arial" w:hAnsi="Arial" w:cs="Arial"/>
          <w:sz w:val="20"/>
          <w:szCs w:val="20"/>
        </w:rPr>
        <w:t xml:space="preserve"> règlements extrajudiciaires, particulièrement pour de petites entreprises, et la promotion de l’annulation de la dette peuvent permettre d</w:t>
      </w:r>
      <w:r w:rsidR="00BB6AD9" w:rsidRPr="00FF136B">
        <w:rPr>
          <w:rFonts w:ascii="Arial" w:hAnsi="Arial" w:cs="Arial"/>
          <w:sz w:val="20"/>
          <w:szCs w:val="20"/>
        </w:rPr>
        <w:t>’</w:t>
      </w:r>
      <w:r w:rsidRPr="00FF136B">
        <w:rPr>
          <w:rFonts w:ascii="Arial" w:hAnsi="Arial" w:cs="Arial"/>
          <w:sz w:val="20"/>
          <w:szCs w:val="20"/>
        </w:rPr>
        <w:t xml:space="preserve">assurer une réduction ordonnée de la dette privée. </w:t>
      </w:r>
    </w:p>
    <w:bookmarkEnd w:id="2"/>
    <w:p w14:paraId="392739E6" w14:textId="2E6EC848" w:rsidR="000D1998" w:rsidRPr="00FF136B" w:rsidRDefault="000D1998" w:rsidP="00FA06E5">
      <w:pPr>
        <w:spacing w:after="120"/>
        <w:rPr>
          <w:rFonts w:ascii="Arial" w:hAnsi="Arial" w:cs="Arial"/>
          <w:sz w:val="20"/>
          <w:szCs w:val="20"/>
        </w:rPr>
      </w:pPr>
      <w:r w:rsidRPr="00FF136B">
        <w:rPr>
          <w:rFonts w:ascii="Arial" w:hAnsi="Arial" w:cs="Arial"/>
          <w:sz w:val="20"/>
          <w:szCs w:val="20"/>
        </w:rPr>
        <w:t>Dans les pays à faible revenu, l’augmentation spectaculaire de la dette souveraine doit être gérée de façon méthodique et rapide. L’expérience montre que l</w:t>
      </w:r>
      <w:r w:rsidR="00F846FF">
        <w:rPr>
          <w:rFonts w:ascii="Arial" w:hAnsi="Arial" w:cs="Arial"/>
          <w:sz w:val="20"/>
          <w:szCs w:val="20"/>
        </w:rPr>
        <w:t xml:space="preserve">e règlement </w:t>
      </w:r>
      <w:r w:rsidRPr="00FF136B">
        <w:rPr>
          <w:rFonts w:ascii="Arial" w:hAnsi="Arial" w:cs="Arial"/>
          <w:sz w:val="20"/>
          <w:szCs w:val="20"/>
        </w:rPr>
        <w:t>tardi</w:t>
      </w:r>
      <w:r w:rsidR="00F846FF">
        <w:rPr>
          <w:rFonts w:ascii="Arial" w:hAnsi="Arial" w:cs="Arial"/>
          <w:sz w:val="20"/>
          <w:szCs w:val="20"/>
        </w:rPr>
        <w:t xml:space="preserve">f du </w:t>
      </w:r>
      <w:r w:rsidRPr="00FF136B">
        <w:rPr>
          <w:rFonts w:ascii="Arial" w:hAnsi="Arial" w:cs="Arial"/>
          <w:sz w:val="20"/>
          <w:szCs w:val="20"/>
        </w:rPr>
        <w:t xml:space="preserve">surendettement souverain </w:t>
      </w:r>
      <w:r w:rsidR="003B2475">
        <w:rPr>
          <w:rFonts w:ascii="Arial" w:hAnsi="Arial" w:cs="Arial"/>
          <w:sz w:val="20"/>
          <w:szCs w:val="20"/>
        </w:rPr>
        <w:t xml:space="preserve">entraine </w:t>
      </w:r>
      <w:r w:rsidRPr="00FF136B">
        <w:rPr>
          <w:rFonts w:ascii="Arial" w:hAnsi="Arial" w:cs="Arial"/>
          <w:sz w:val="20"/>
          <w:szCs w:val="20"/>
        </w:rPr>
        <w:t>des récessions prolongée</w:t>
      </w:r>
      <w:r w:rsidR="00BB6AD9" w:rsidRPr="00FF136B">
        <w:rPr>
          <w:rFonts w:ascii="Arial" w:hAnsi="Arial" w:cs="Arial"/>
          <w:sz w:val="20"/>
          <w:szCs w:val="20"/>
        </w:rPr>
        <w:t>s</w:t>
      </w:r>
      <w:r w:rsidRPr="00FF136B">
        <w:rPr>
          <w:rFonts w:ascii="Arial" w:hAnsi="Arial" w:cs="Arial"/>
          <w:sz w:val="20"/>
          <w:szCs w:val="20"/>
        </w:rPr>
        <w:t>, des pressions inflationnistes et la diminution des ressources allouées à des secteurs essentiels tels que la santé, l’éducation et la protection sociale, ce qui a des effets disproportionnés sur les pauvres.</w:t>
      </w:r>
    </w:p>
    <w:p w14:paraId="4EB51FD9" w14:textId="3C4E7905" w:rsidR="0042641D" w:rsidRPr="00FF136B" w:rsidRDefault="00E143D4" w:rsidP="00FA06E5">
      <w:pPr>
        <w:spacing w:after="120"/>
        <w:rPr>
          <w:rFonts w:ascii="Arial" w:hAnsi="Arial" w:cs="Arial"/>
          <w:sz w:val="20"/>
          <w:szCs w:val="20"/>
        </w:rPr>
      </w:pPr>
      <w:bookmarkStart w:id="3" w:name="_Hlk94638901"/>
      <w:bookmarkStart w:id="4" w:name="_Hlk94638591"/>
      <w:r w:rsidRPr="00FF136B">
        <w:rPr>
          <w:rFonts w:ascii="Arial" w:hAnsi="Arial" w:cs="Arial"/>
          <w:sz w:val="20"/>
          <w:szCs w:val="20"/>
        </w:rPr>
        <w:t xml:space="preserve">Enfin, il est essentiel d’assurer l’accès de tous aux services financiers pour </w:t>
      </w:r>
      <w:r w:rsidR="005054DE">
        <w:rPr>
          <w:rFonts w:ascii="Arial" w:hAnsi="Arial" w:cs="Arial"/>
          <w:sz w:val="20"/>
          <w:szCs w:val="20"/>
        </w:rPr>
        <w:t>souteni</w:t>
      </w:r>
      <w:r w:rsidR="00A60FC8">
        <w:rPr>
          <w:rFonts w:ascii="Arial" w:hAnsi="Arial" w:cs="Arial"/>
          <w:sz w:val="20"/>
          <w:szCs w:val="20"/>
        </w:rPr>
        <w:t>r</w:t>
      </w:r>
      <w:r w:rsidRPr="00FF136B">
        <w:rPr>
          <w:rFonts w:ascii="Arial" w:hAnsi="Arial" w:cs="Arial"/>
          <w:sz w:val="20"/>
          <w:szCs w:val="20"/>
        </w:rPr>
        <w:t xml:space="preserve"> le relèvement d’une pandémie historique. Dans les pays à revenu faible ou intermédiaire, 50 % des ménages sont incapables de satisfaire leurs besoins de consommation de base pendant plus de </w:t>
      </w:r>
      <w:r w:rsidR="007A7D6B">
        <w:rPr>
          <w:rFonts w:ascii="Arial" w:hAnsi="Arial" w:cs="Arial"/>
          <w:sz w:val="20"/>
          <w:szCs w:val="20"/>
        </w:rPr>
        <w:t>trois</w:t>
      </w:r>
      <w:r w:rsidRPr="00FF136B">
        <w:rPr>
          <w:rFonts w:ascii="Arial" w:hAnsi="Arial" w:cs="Arial"/>
          <w:sz w:val="20"/>
          <w:szCs w:val="20"/>
        </w:rPr>
        <w:t xml:space="preserve"> mois. L’entreprise moyenne signale qu’elle dispose uniquement de réserves de trésorerie pour couvrir deux mois de dépenses. </w:t>
      </w:r>
    </w:p>
    <w:p w14:paraId="2213086E" w14:textId="159CE525" w:rsidR="00D34321" w:rsidRPr="00FF136B" w:rsidRDefault="00B44700" w:rsidP="00FA06E5">
      <w:pPr>
        <w:spacing w:after="120"/>
        <w:rPr>
          <w:rFonts w:ascii="Arial" w:hAnsi="Arial" w:cs="Arial"/>
          <w:sz w:val="20"/>
          <w:szCs w:val="20"/>
        </w:rPr>
      </w:pPr>
      <w:r w:rsidRPr="00FF136B">
        <w:rPr>
          <w:rFonts w:ascii="Arial" w:hAnsi="Arial" w:cs="Arial"/>
          <w:sz w:val="20"/>
          <w:szCs w:val="20"/>
        </w:rPr>
        <w:t xml:space="preserve">Les ménages et les petites entreprises sont les plus menacés de perdre l’accès au crédit, alors que </w:t>
      </w:r>
      <w:r w:rsidR="006B2E56">
        <w:rPr>
          <w:rFonts w:ascii="Arial" w:hAnsi="Arial" w:cs="Arial"/>
          <w:sz w:val="20"/>
          <w:szCs w:val="20"/>
        </w:rPr>
        <w:t xml:space="preserve">ce dernier </w:t>
      </w:r>
      <w:r w:rsidRPr="00FF136B">
        <w:rPr>
          <w:rFonts w:ascii="Arial" w:hAnsi="Arial" w:cs="Arial"/>
          <w:sz w:val="20"/>
          <w:szCs w:val="20"/>
        </w:rPr>
        <w:t>renforce la résilience des ménages à faible niveau de revenu et permet aux petites entreprises d’éviter une liquidation, de rester en activité et</w:t>
      </w:r>
      <w:r w:rsidR="00240406">
        <w:rPr>
          <w:rFonts w:ascii="Arial" w:hAnsi="Arial" w:cs="Arial"/>
          <w:sz w:val="20"/>
          <w:szCs w:val="20"/>
        </w:rPr>
        <w:t>,</w:t>
      </w:r>
      <w:r w:rsidRPr="00FF136B">
        <w:rPr>
          <w:rFonts w:ascii="Arial" w:hAnsi="Arial" w:cs="Arial"/>
          <w:sz w:val="20"/>
          <w:szCs w:val="20"/>
        </w:rPr>
        <w:t xml:space="preserve"> au bout du compte</w:t>
      </w:r>
      <w:r w:rsidR="00240406">
        <w:rPr>
          <w:rFonts w:ascii="Arial" w:hAnsi="Arial" w:cs="Arial"/>
          <w:sz w:val="20"/>
          <w:szCs w:val="20"/>
        </w:rPr>
        <w:t>,</w:t>
      </w:r>
      <w:r w:rsidRPr="00FF136B">
        <w:rPr>
          <w:rFonts w:ascii="Arial" w:hAnsi="Arial" w:cs="Arial"/>
          <w:sz w:val="20"/>
          <w:szCs w:val="20"/>
        </w:rPr>
        <w:t xml:space="preserve"> de prospérer et contribuer à la reprise. Les outils et produits financiers numériques peuvent </w:t>
      </w:r>
      <w:r w:rsidR="00F15B24">
        <w:rPr>
          <w:rFonts w:ascii="Arial" w:hAnsi="Arial" w:cs="Arial"/>
          <w:sz w:val="20"/>
          <w:szCs w:val="20"/>
        </w:rPr>
        <w:t>aider</w:t>
      </w:r>
      <w:r w:rsidRPr="00FF136B">
        <w:rPr>
          <w:rFonts w:ascii="Arial" w:hAnsi="Arial" w:cs="Arial"/>
          <w:sz w:val="20"/>
          <w:szCs w:val="20"/>
        </w:rPr>
        <w:t xml:space="preserve"> grandement à évaluer le risque emprunteur et offrir un recours en cas de défaut. Ce faisant, ils </w:t>
      </w:r>
      <w:bookmarkEnd w:id="3"/>
      <w:r w:rsidRPr="00FF136B">
        <w:rPr>
          <w:rFonts w:ascii="Arial" w:hAnsi="Arial" w:cs="Arial"/>
          <w:sz w:val="20"/>
          <w:szCs w:val="20"/>
        </w:rPr>
        <w:t xml:space="preserve">améliorent la gestion du risque de crédit, favorisent l’octroi de prêts et promeuvent de nouvelles opportunités économiques. </w:t>
      </w:r>
      <w:bookmarkEnd w:id="4"/>
    </w:p>
    <w:p w14:paraId="7675DC2C" w14:textId="2FBD884B" w:rsidR="00283C99" w:rsidRPr="00FF136B" w:rsidRDefault="00283C99" w:rsidP="00FA06E5">
      <w:pPr>
        <w:spacing w:after="120"/>
        <w:rPr>
          <w:rStyle w:val="normaltextrun"/>
          <w:rFonts w:ascii="Arial" w:hAnsi="Arial" w:cs="Arial"/>
          <w:sz w:val="20"/>
          <w:szCs w:val="20"/>
        </w:rPr>
      </w:pPr>
      <w:r w:rsidRPr="00FF136B">
        <w:rPr>
          <w:rStyle w:val="normaltextrun"/>
          <w:rFonts w:ascii="Arial" w:hAnsi="Arial" w:cs="Arial"/>
          <w:sz w:val="20"/>
          <w:szCs w:val="20"/>
        </w:rPr>
        <w:t xml:space="preserve">Les réformes nécessaires pour assurer une reprise équitable offrent aussi aux </w:t>
      </w:r>
      <w:r w:rsidR="002611CD">
        <w:rPr>
          <w:rStyle w:val="normaltextrun"/>
          <w:rFonts w:ascii="Arial" w:hAnsi="Arial" w:cs="Arial"/>
          <w:sz w:val="20"/>
          <w:szCs w:val="20"/>
        </w:rPr>
        <w:t>pouvoirs</w:t>
      </w:r>
      <w:r w:rsidRPr="00FF136B">
        <w:rPr>
          <w:rStyle w:val="normaltextrun"/>
          <w:rFonts w:ascii="Arial" w:hAnsi="Arial" w:cs="Arial"/>
          <w:sz w:val="20"/>
          <w:szCs w:val="20"/>
        </w:rPr>
        <w:t xml:space="preserve"> publi</w:t>
      </w:r>
      <w:r w:rsidR="002611CD">
        <w:rPr>
          <w:rStyle w:val="normaltextrun"/>
          <w:rFonts w:ascii="Arial" w:hAnsi="Arial" w:cs="Arial"/>
          <w:sz w:val="20"/>
          <w:szCs w:val="20"/>
        </w:rPr>
        <w:t>c</w:t>
      </w:r>
      <w:r w:rsidRPr="00FF136B">
        <w:rPr>
          <w:rStyle w:val="normaltextrun"/>
          <w:rFonts w:ascii="Arial" w:hAnsi="Arial" w:cs="Arial"/>
          <w:sz w:val="20"/>
          <w:szCs w:val="20"/>
        </w:rPr>
        <w:t>s et aux organes de régulation la possibilité d’accélérer la transition vers une économie mondiale plus efficace et durable</w:t>
      </w:r>
      <w:r w:rsidR="009816B7">
        <w:rPr>
          <w:rStyle w:val="normaltextrun"/>
          <w:rFonts w:ascii="Arial" w:hAnsi="Arial" w:cs="Arial"/>
          <w:sz w:val="20"/>
          <w:szCs w:val="20"/>
        </w:rPr>
        <w:t>,</w:t>
      </w:r>
      <w:r w:rsidR="00EA2690">
        <w:rPr>
          <w:rStyle w:val="normaltextrun"/>
          <w:rFonts w:ascii="Arial" w:hAnsi="Arial" w:cs="Arial"/>
          <w:sz w:val="20"/>
          <w:szCs w:val="20"/>
        </w:rPr>
        <w:t xml:space="preserve"> et une feuille de route pour ce faire</w:t>
      </w:r>
      <w:r w:rsidRPr="00FF136B">
        <w:rPr>
          <w:rStyle w:val="normaltextrun"/>
          <w:rFonts w:ascii="Arial" w:hAnsi="Arial" w:cs="Arial"/>
          <w:sz w:val="20"/>
          <w:szCs w:val="20"/>
        </w:rPr>
        <w:t>. Le changement climatique est une source majeure de risques négligés dans l’économie mondiale. Des politiques bien pensées en réponse aux crises et des réformes à plus long terme peuvent encourager les flux de capitaux vers des entreprises et des secteurs plus respectueux de l’environnement.</w:t>
      </w:r>
    </w:p>
    <w:p w14:paraId="05F5BEE6" w14:textId="77777777" w:rsidR="00DE26C4" w:rsidRDefault="00B227D0" w:rsidP="00FA06E5">
      <w:pPr>
        <w:spacing w:after="120"/>
        <w:rPr>
          <w:rStyle w:val="normaltextrun"/>
          <w:rFonts w:ascii="Arial" w:hAnsi="Arial" w:cs="Arial"/>
          <w:sz w:val="20"/>
          <w:szCs w:val="20"/>
        </w:rPr>
      </w:pPr>
      <w:r>
        <w:rPr>
          <w:noProof/>
          <w:lang w:eastAsia="fr-FR"/>
        </w:rPr>
        <w:lastRenderedPageBreak/>
        <w:drawing>
          <wp:inline distT="0" distB="0" distL="0" distR="0" wp14:anchorId="70468C35" wp14:editId="229C4D7C">
            <wp:extent cx="1772356" cy="99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1772356" cy="996950"/>
                    </a:xfrm>
                    <a:prstGeom prst="rect">
                      <a:avLst/>
                    </a:prstGeom>
                  </pic:spPr>
                </pic:pic>
              </a:graphicData>
            </a:graphic>
          </wp:inline>
        </w:drawing>
      </w:r>
    </w:p>
    <w:p w14:paraId="5857D6C0" w14:textId="77777777" w:rsidR="00DE26C4" w:rsidRDefault="00DE26C4" w:rsidP="00FA06E5">
      <w:pPr>
        <w:spacing w:after="120"/>
        <w:rPr>
          <w:rStyle w:val="normaltextrun"/>
          <w:rFonts w:ascii="Arial" w:hAnsi="Arial" w:cs="Arial"/>
          <w:sz w:val="20"/>
          <w:szCs w:val="20"/>
        </w:rPr>
      </w:pPr>
    </w:p>
    <w:p w14:paraId="530CF414" w14:textId="3FA92E09" w:rsidR="006258F1" w:rsidRPr="00FF136B" w:rsidRDefault="006258F1" w:rsidP="00FA06E5">
      <w:pPr>
        <w:spacing w:after="120"/>
        <w:rPr>
          <w:rStyle w:val="normaltextrun"/>
          <w:rFonts w:ascii="Arial" w:hAnsi="Arial" w:cs="Arial"/>
          <w:sz w:val="20"/>
          <w:szCs w:val="20"/>
        </w:rPr>
      </w:pPr>
      <w:r w:rsidRPr="5089A034">
        <w:rPr>
          <w:rStyle w:val="normaltextrun"/>
          <w:rFonts w:ascii="Arial" w:hAnsi="Arial" w:cs="Arial"/>
          <w:sz w:val="20"/>
          <w:szCs w:val="20"/>
        </w:rPr>
        <w:t xml:space="preserve">Voir ici </w:t>
      </w:r>
      <w:hyperlink r:id="rId15">
        <w:r w:rsidRPr="5089A034">
          <w:rPr>
            <w:rStyle w:val="Lienhypertexte"/>
            <w:rFonts w:ascii="Arial" w:hAnsi="Arial" w:cs="Arial"/>
            <w:sz w:val="20"/>
            <w:szCs w:val="20"/>
          </w:rPr>
          <w:t xml:space="preserve">une analyse des principaux résultats du </w:t>
        </w:r>
        <w:r w:rsidRPr="5089A034">
          <w:rPr>
            <w:rStyle w:val="Lienhypertexte"/>
            <w:rFonts w:ascii="Arial" w:hAnsi="Arial" w:cs="Arial"/>
            <w:i/>
            <w:iCs/>
            <w:sz w:val="20"/>
            <w:szCs w:val="20"/>
          </w:rPr>
          <w:t>Rapport</w:t>
        </w:r>
      </w:hyperlink>
      <w:r w:rsidRPr="5089A034">
        <w:rPr>
          <w:rStyle w:val="normaltextrun"/>
          <w:rFonts w:ascii="Arial" w:hAnsi="Arial" w:cs="Arial"/>
          <w:i/>
          <w:iCs/>
          <w:sz w:val="20"/>
          <w:szCs w:val="20"/>
        </w:rPr>
        <w:t xml:space="preserve"> sur le développement dans le monde 2022 : </w:t>
      </w:r>
      <w:r w:rsidR="00F50C77" w:rsidRPr="5089A034">
        <w:rPr>
          <w:rStyle w:val="normaltextrun"/>
          <w:rFonts w:ascii="Arial" w:hAnsi="Arial" w:cs="Arial"/>
          <w:i/>
          <w:iCs/>
          <w:sz w:val="20"/>
          <w:szCs w:val="20"/>
        </w:rPr>
        <w:t>L</w:t>
      </w:r>
      <w:r w:rsidRPr="5089A034">
        <w:rPr>
          <w:rStyle w:val="normaltextrun"/>
          <w:rFonts w:ascii="Arial" w:hAnsi="Arial" w:cs="Arial"/>
          <w:i/>
          <w:iCs/>
          <w:sz w:val="20"/>
          <w:szCs w:val="20"/>
        </w:rPr>
        <w:t>a finance au service d</w:t>
      </w:r>
      <w:r w:rsidR="00BB6AD9" w:rsidRPr="5089A034">
        <w:rPr>
          <w:rStyle w:val="normaltextrun"/>
          <w:rFonts w:ascii="Arial" w:hAnsi="Arial" w:cs="Arial"/>
          <w:i/>
          <w:iCs/>
          <w:sz w:val="20"/>
          <w:szCs w:val="20"/>
        </w:rPr>
        <w:t>’</w:t>
      </w:r>
      <w:r w:rsidRPr="5089A034">
        <w:rPr>
          <w:rStyle w:val="normaltextrun"/>
          <w:rFonts w:ascii="Arial" w:hAnsi="Arial" w:cs="Arial"/>
          <w:i/>
          <w:iCs/>
          <w:sz w:val="20"/>
          <w:szCs w:val="20"/>
        </w:rPr>
        <w:t>une reprise équitable</w:t>
      </w:r>
      <w:r w:rsidRPr="5089A034">
        <w:rPr>
          <w:rStyle w:val="normaltextrun"/>
          <w:rFonts w:ascii="Arial" w:hAnsi="Arial" w:cs="Arial"/>
          <w:sz w:val="20"/>
          <w:szCs w:val="20"/>
        </w:rPr>
        <w:t xml:space="preserve"> avec Carmen </w:t>
      </w:r>
      <w:proofErr w:type="spellStart"/>
      <w:r w:rsidRPr="5089A034">
        <w:rPr>
          <w:rStyle w:val="normaltextrun"/>
          <w:rFonts w:ascii="Arial" w:hAnsi="Arial" w:cs="Arial"/>
          <w:sz w:val="20"/>
          <w:szCs w:val="20"/>
        </w:rPr>
        <w:t>Reinhart</w:t>
      </w:r>
      <w:proofErr w:type="spellEnd"/>
      <w:r w:rsidRPr="5089A034">
        <w:rPr>
          <w:rStyle w:val="normaltextrun"/>
          <w:rFonts w:ascii="Arial" w:hAnsi="Arial" w:cs="Arial"/>
          <w:sz w:val="20"/>
          <w:szCs w:val="20"/>
        </w:rPr>
        <w:t>, vice-présidente sénior et économiste en chef du Groupe de la Banque mondiale.</w:t>
      </w:r>
    </w:p>
    <w:p w14:paraId="68D11862" w14:textId="1F95EC3B" w:rsidR="005819A6" w:rsidRPr="00FF136B" w:rsidRDefault="005819A6" w:rsidP="00FA06E5">
      <w:pPr>
        <w:rPr>
          <w:rFonts w:ascii="Arial" w:hAnsi="Arial" w:cs="Arial"/>
          <w:i/>
          <w:iCs/>
          <w:sz w:val="20"/>
          <w:szCs w:val="20"/>
        </w:rPr>
      </w:pPr>
      <w:r w:rsidRPr="00FF136B">
        <w:rPr>
          <w:rFonts w:ascii="Arial" w:hAnsi="Arial" w:cs="Arial"/>
          <w:b/>
          <w:i/>
          <w:color w:val="000000"/>
          <w:sz w:val="20"/>
          <w:szCs w:val="20"/>
        </w:rPr>
        <w:t xml:space="preserve">COVID-19 : l’action du Groupe de la Banque mondiale </w:t>
      </w:r>
    </w:p>
    <w:p w14:paraId="1EAE6E56" w14:textId="3CD66887" w:rsidR="005819A6" w:rsidRDefault="005819A6" w:rsidP="00FA06E5">
      <w:pPr>
        <w:spacing w:after="0"/>
        <w:rPr>
          <w:rFonts w:ascii="Arial" w:hAnsi="Arial" w:cs="Arial"/>
          <w:i/>
          <w:sz w:val="20"/>
          <w:szCs w:val="20"/>
        </w:rPr>
      </w:pPr>
      <w:r w:rsidRPr="00FF136B">
        <w:rPr>
          <w:rFonts w:ascii="Arial" w:hAnsi="Arial" w:cs="Arial"/>
          <w:i/>
          <w:sz w:val="20"/>
          <w:szCs w:val="20"/>
        </w:rPr>
        <w:t>Depuis le début de la pandémie de COVID-19, le</w:t>
      </w:r>
      <w:r w:rsidRPr="00FF136B">
        <w:rPr>
          <w:rFonts w:ascii="Arial" w:hAnsi="Arial" w:cs="Arial"/>
          <w:sz w:val="20"/>
          <w:szCs w:val="20"/>
        </w:rPr>
        <w:t xml:space="preserve"> </w:t>
      </w:r>
      <w:hyperlink r:id="rId16" w:history="1">
        <w:r w:rsidRPr="00FF136B">
          <w:rPr>
            <w:rStyle w:val="Lienhypertexte"/>
            <w:rFonts w:ascii="Arial" w:hAnsi="Arial" w:cs="Arial"/>
            <w:i/>
            <w:sz w:val="20"/>
            <w:szCs w:val="20"/>
          </w:rPr>
          <w:t>Groupe de la Banque mondiale</w:t>
        </w:r>
      </w:hyperlink>
      <w:r w:rsidRPr="00FF136B">
        <w:rPr>
          <w:rFonts w:ascii="Arial" w:hAnsi="Arial" w:cs="Arial"/>
          <w:sz w:val="20"/>
          <w:szCs w:val="20"/>
        </w:rPr>
        <w:t xml:space="preserve"> </w:t>
      </w:r>
      <w:r w:rsidRPr="00FF136B">
        <w:rPr>
          <w:rFonts w:ascii="Arial" w:hAnsi="Arial" w:cs="Arial"/>
          <w:i/>
          <w:sz w:val="20"/>
          <w:szCs w:val="20"/>
        </w:rPr>
        <w:t>a mobilisé</w:t>
      </w:r>
      <w:r w:rsidRPr="00FF136B">
        <w:rPr>
          <w:rFonts w:ascii="Arial" w:hAnsi="Arial" w:cs="Arial"/>
          <w:sz w:val="20"/>
          <w:szCs w:val="20"/>
        </w:rPr>
        <w:t xml:space="preserve"> </w:t>
      </w:r>
      <w:hyperlink r:id="rId17" w:history="1">
        <w:r w:rsidRPr="00FF136B">
          <w:rPr>
            <w:rStyle w:val="Lienhypertexte"/>
            <w:rFonts w:ascii="Arial" w:hAnsi="Arial" w:cs="Arial"/>
            <w:i/>
            <w:sz w:val="20"/>
            <w:szCs w:val="20"/>
          </w:rPr>
          <w:t>plus de 157</w:t>
        </w:r>
        <w:r w:rsidR="00B113BB">
          <w:rPr>
            <w:rStyle w:val="Lienhypertexte"/>
            <w:rFonts w:ascii="Arial" w:hAnsi="Arial" w:cs="Arial"/>
            <w:i/>
            <w:sz w:val="20"/>
            <w:szCs w:val="20"/>
          </w:rPr>
          <w:t> </w:t>
        </w:r>
        <w:r w:rsidRPr="00FF136B">
          <w:rPr>
            <w:rStyle w:val="Lienhypertexte"/>
            <w:rFonts w:ascii="Arial" w:hAnsi="Arial" w:cs="Arial"/>
            <w:i/>
            <w:sz w:val="20"/>
            <w:szCs w:val="20"/>
          </w:rPr>
          <w:t>milliards de dollars</w:t>
        </w:r>
      </w:hyperlink>
      <w:r w:rsidRPr="00FF136B">
        <w:rPr>
          <w:rFonts w:ascii="Arial" w:hAnsi="Arial" w:cs="Arial"/>
          <w:sz w:val="20"/>
          <w:szCs w:val="20"/>
        </w:rPr>
        <w:t xml:space="preserve"> </w:t>
      </w:r>
      <w:r w:rsidRPr="00FF136B">
        <w:rPr>
          <w:rFonts w:ascii="Arial" w:hAnsi="Arial" w:cs="Arial"/>
          <w:i/>
          <w:sz w:val="20"/>
          <w:szCs w:val="20"/>
        </w:rPr>
        <w:t>pour faire face aux répercussions sanitaires, économiques et sociales de cette crise, déployant ainsi une riposte d’une rapidité et d’une ampleur sans précédent depuis sa création. Ces financements aident</w:t>
      </w:r>
      <w:r w:rsidRPr="00FF136B">
        <w:rPr>
          <w:rFonts w:ascii="Arial" w:hAnsi="Arial" w:cs="Arial"/>
          <w:sz w:val="20"/>
          <w:szCs w:val="20"/>
        </w:rPr>
        <w:t xml:space="preserve"> </w:t>
      </w:r>
      <w:hyperlink r:id="rId18" w:history="1">
        <w:r w:rsidRPr="00FF136B">
          <w:rPr>
            <w:rStyle w:val="Lienhypertexte"/>
            <w:rFonts w:ascii="Arial" w:hAnsi="Arial" w:cs="Arial"/>
            <w:i/>
            <w:sz w:val="20"/>
            <w:szCs w:val="20"/>
          </w:rPr>
          <w:t>plus de 100 pays</w:t>
        </w:r>
      </w:hyperlink>
      <w:r w:rsidRPr="00FF136B">
        <w:rPr>
          <w:rFonts w:ascii="Arial" w:hAnsi="Arial" w:cs="Arial"/>
          <w:sz w:val="20"/>
          <w:szCs w:val="20"/>
        </w:rPr>
        <w:t xml:space="preserve"> </w:t>
      </w:r>
      <w:r w:rsidRPr="00FF136B">
        <w:rPr>
          <w:rFonts w:ascii="Arial" w:hAnsi="Arial" w:cs="Arial"/>
          <w:i/>
          <w:sz w:val="20"/>
          <w:szCs w:val="20"/>
        </w:rPr>
        <w:t>à mieux se préparer à lutter contre la pandémie, mais aussi à protéger les populations pauvres et les emplois, et à amorcer une relance respectueuse du climat. La Banque appuie également l</w:t>
      </w:r>
      <w:r w:rsidR="00BB6AD9" w:rsidRPr="00FF136B">
        <w:rPr>
          <w:rFonts w:ascii="Arial" w:hAnsi="Arial" w:cs="Arial"/>
          <w:i/>
          <w:sz w:val="20"/>
          <w:szCs w:val="20"/>
        </w:rPr>
        <w:t>’</w:t>
      </w:r>
      <w:r w:rsidRPr="00FF136B">
        <w:rPr>
          <w:rFonts w:ascii="Arial" w:hAnsi="Arial" w:cs="Arial"/>
          <w:i/>
          <w:sz w:val="20"/>
          <w:szCs w:val="20"/>
        </w:rPr>
        <w:t xml:space="preserve">achat et le déploiement de vaccins contre la COVID-19 pour </w:t>
      </w:r>
      <w:hyperlink r:id="rId19" w:history="1">
        <w:r w:rsidRPr="00FF136B">
          <w:rPr>
            <w:rStyle w:val="Lienhypertexte"/>
            <w:rFonts w:ascii="Arial" w:hAnsi="Arial" w:cs="Arial"/>
            <w:i/>
            <w:sz w:val="20"/>
            <w:szCs w:val="20"/>
          </w:rPr>
          <w:t>près de 70 pays à revenu faible ou intermédiaire</w:t>
        </w:r>
      </w:hyperlink>
      <w:r w:rsidRPr="00FF136B">
        <w:rPr>
          <w:rFonts w:ascii="Arial" w:hAnsi="Arial" w:cs="Arial"/>
          <w:i/>
          <w:sz w:val="20"/>
          <w:szCs w:val="20"/>
        </w:rPr>
        <w:t xml:space="preserve">, dont plus de la moitié sont situés en Afrique, et prévoit de mobiliser </w:t>
      </w:r>
      <w:hyperlink r:id="rId20" w:history="1">
        <w:r w:rsidRPr="00FF136B">
          <w:rPr>
            <w:rStyle w:val="Lienhypertexte"/>
            <w:rFonts w:ascii="Arial" w:hAnsi="Arial" w:cs="Arial"/>
            <w:i/>
            <w:sz w:val="20"/>
            <w:szCs w:val="20"/>
          </w:rPr>
          <w:t>20</w:t>
        </w:r>
        <w:r w:rsidR="0017003E">
          <w:rPr>
            <w:rStyle w:val="Lienhypertexte"/>
            <w:rFonts w:ascii="Arial" w:hAnsi="Arial" w:cs="Arial"/>
            <w:i/>
            <w:sz w:val="20"/>
            <w:szCs w:val="20"/>
          </w:rPr>
          <w:t> </w:t>
        </w:r>
        <w:r w:rsidRPr="00FF136B">
          <w:rPr>
            <w:rStyle w:val="Lienhypertexte"/>
            <w:rFonts w:ascii="Arial" w:hAnsi="Arial" w:cs="Arial"/>
            <w:i/>
            <w:sz w:val="20"/>
            <w:szCs w:val="20"/>
          </w:rPr>
          <w:t>milliards de dollars de financements</w:t>
        </w:r>
      </w:hyperlink>
      <w:r w:rsidRPr="00FF136B">
        <w:rPr>
          <w:rFonts w:ascii="Arial" w:hAnsi="Arial" w:cs="Arial"/>
          <w:i/>
          <w:sz w:val="20"/>
          <w:szCs w:val="20"/>
        </w:rPr>
        <w:t xml:space="preserve"> à cet effet jusqu’à la fin de l</w:t>
      </w:r>
      <w:r w:rsidR="00BB6AD9" w:rsidRPr="00FF136B">
        <w:rPr>
          <w:rFonts w:ascii="Arial" w:hAnsi="Arial" w:cs="Arial"/>
          <w:i/>
          <w:sz w:val="20"/>
          <w:szCs w:val="20"/>
        </w:rPr>
        <w:t>’</w:t>
      </w:r>
      <w:r w:rsidRPr="00FF136B">
        <w:rPr>
          <w:rFonts w:ascii="Arial" w:hAnsi="Arial" w:cs="Arial"/>
          <w:i/>
          <w:sz w:val="20"/>
          <w:szCs w:val="20"/>
        </w:rPr>
        <w:t>année</w:t>
      </w:r>
      <w:r w:rsidR="0022357A" w:rsidRPr="00FF136B">
        <w:rPr>
          <w:rFonts w:ascii="Arial" w:hAnsi="Arial" w:cs="Arial"/>
          <w:i/>
          <w:sz w:val="20"/>
          <w:szCs w:val="20"/>
        </w:rPr>
        <w:t> </w:t>
      </w:r>
      <w:r w:rsidRPr="00FF136B">
        <w:rPr>
          <w:rFonts w:ascii="Arial" w:hAnsi="Arial" w:cs="Arial"/>
          <w:i/>
          <w:sz w:val="20"/>
          <w:szCs w:val="20"/>
        </w:rPr>
        <w:t>2022.</w:t>
      </w:r>
    </w:p>
    <w:p w14:paraId="0874E8A6" w14:textId="77777777" w:rsidR="00DE26C4" w:rsidRPr="00FF136B" w:rsidRDefault="00DE26C4" w:rsidP="00FA06E5">
      <w:pPr>
        <w:spacing w:after="0"/>
        <w:rPr>
          <w:rFonts w:ascii="Arial" w:hAnsi="Arial" w:cs="Arial"/>
          <w:i/>
          <w:iCs/>
          <w:sz w:val="20"/>
          <w:szCs w:val="20"/>
        </w:rPr>
      </w:pPr>
    </w:p>
    <w:p w14:paraId="35714400" w14:textId="77777777" w:rsidR="00FA06E5" w:rsidRPr="00FF136B" w:rsidRDefault="00FA06E5" w:rsidP="00FA06E5">
      <w:pPr>
        <w:spacing w:after="0"/>
        <w:rPr>
          <w:rFonts w:ascii="Arial" w:hAnsi="Arial" w:cs="Arial"/>
          <w:i/>
          <w:iCs/>
          <w:sz w:val="20"/>
          <w:szCs w:val="20"/>
        </w:rPr>
      </w:pPr>
    </w:p>
    <w:p w14:paraId="24CB9496" w14:textId="77777777" w:rsidR="005819A6" w:rsidRPr="00DE26C4" w:rsidRDefault="005819A6" w:rsidP="00FA06E5">
      <w:pPr>
        <w:ind w:left="1152" w:right="-72" w:hanging="1152"/>
        <w:outlineLvl w:val="6"/>
        <w:rPr>
          <w:rFonts w:ascii="Arial" w:hAnsi="Arial" w:cs="Arial"/>
          <w:color w:val="000000"/>
          <w:sz w:val="20"/>
          <w:szCs w:val="20"/>
          <w:lang w:val="en-US"/>
        </w:rPr>
      </w:pPr>
      <w:proofErr w:type="gramStart"/>
      <w:r w:rsidRPr="00DE26C4">
        <w:rPr>
          <w:rFonts w:ascii="Arial" w:hAnsi="Arial" w:cs="Arial"/>
          <w:b/>
          <w:color w:val="000000"/>
          <w:sz w:val="20"/>
          <w:szCs w:val="20"/>
          <w:lang w:val="en-US"/>
        </w:rPr>
        <w:t>Contacts :</w:t>
      </w:r>
      <w:proofErr w:type="gramEnd"/>
    </w:p>
    <w:p w14:paraId="311012F0" w14:textId="2D7E48C7" w:rsidR="005819A6" w:rsidRPr="00DE26C4" w:rsidRDefault="005819A6" w:rsidP="00FA06E5">
      <w:pPr>
        <w:spacing w:after="0"/>
        <w:ind w:left="1152" w:right="-72" w:hanging="1152"/>
        <w:outlineLvl w:val="6"/>
        <w:rPr>
          <w:rFonts w:ascii="Arial" w:hAnsi="Arial" w:cs="Arial"/>
          <w:color w:val="000000"/>
          <w:sz w:val="20"/>
          <w:szCs w:val="20"/>
          <w:lang w:val="en-US"/>
        </w:rPr>
      </w:pPr>
      <w:r w:rsidRPr="00DE26C4">
        <w:rPr>
          <w:rFonts w:ascii="Arial" w:hAnsi="Arial" w:cs="Arial"/>
          <w:i/>
          <w:color w:val="000000"/>
          <w:sz w:val="20"/>
          <w:szCs w:val="20"/>
          <w:lang w:val="en-US"/>
        </w:rPr>
        <w:t xml:space="preserve">À </w:t>
      </w:r>
      <w:proofErr w:type="gramStart"/>
      <w:r w:rsidRPr="00DE26C4">
        <w:rPr>
          <w:rFonts w:ascii="Arial" w:hAnsi="Arial" w:cs="Arial"/>
          <w:i/>
          <w:color w:val="000000"/>
          <w:sz w:val="20"/>
          <w:szCs w:val="20"/>
          <w:lang w:val="en-US"/>
        </w:rPr>
        <w:t>Washington</w:t>
      </w:r>
      <w:r w:rsidR="00BB6AD9" w:rsidRPr="00DE26C4">
        <w:rPr>
          <w:rFonts w:ascii="Arial" w:hAnsi="Arial" w:cs="Arial"/>
          <w:i/>
          <w:color w:val="000000"/>
          <w:sz w:val="20"/>
          <w:szCs w:val="20"/>
          <w:lang w:val="en-US"/>
        </w:rPr>
        <w:t> </w:t>
      </w:r>
      <w:r w:rsidRPr="00DE26C4">
        <w:rPr>
          <w:rFonts w:ascii="Arial" w:hAnsi="Arial" w:cs="Arial"/>
          <w:i/>
          <w:color w:val="000000"/>
          <w:sz w:val="20"/>
          <w:szCs w:val="20"/>
          <w:lang w:val="en-US"/>
        </w:rPr>
        <w:t>:</w:t>
      </w:r>
      <w:proofErr w:type="gramEnd"/>
      <w:r w:rsidRPr="00DE26C4">
        <w:rPr>
          <w:rFonts w:ascii="Arial" w:hAnsi="Arial" w:cs="Arial"/>
          <w:i/>
          <w:color w:val="000000"/>
          <w:sz w:val="20"/>
          <w:szCs w:val="20"/>
          <w:lang w:val="en-US"/>
        </w:rPr>
        <w:t xml:space="preserve"> </w:t>
      </w:r>
      <w:r w:rsidRPr="00DE26C4">
        <w:rPr>
          <w:rFonts w:ascii="Arial" w:hAnsi="Arial" w:cs="Arial"/>
          <w:color w:val="000000"/>
          <w:sz w:val="20"/>
          <w:szCs w:val="20"/>
          <w:lang w:val="en-US"/>
        </w:rPr>
        <w:t xml:space="preserve">Shane </w:t>
      </w:r>
      <w:proofErr w:type="spellStart"/>
      <w:r w:rsidRPr="00DE26C4">
        <w:rPr>
          <w:rFonts w:ascii="Arial" w:hAnsi="Arial" w:cs="Arial"/>
          <w:color w:val="000000"/>
          <w:sz w:val="20"/>
          <w:szCs w:val="20"/>
          <w:lang w:val="en-US"/>
        </w:rPr>
        <w:t>Romig</w:t>
      </w:r>
      <w:proofErr w:type="spellEnd"/>
      <w:r w:rsidRPr="00DE26C4">
        <w:rPr>
          <w:rFonts w:ascii="Arial" w:hAnsi="Arial" w:cs="Arial"/>
          <w:color w:val="000000"/>
          <w:sz w:val="20"/>
          <w:szCs w:val="20"/>
          <w:lang w:val="en-US"/>
        </w:rPr>
        <w:t xml:space="preserve"> ; </w:t>
      </w:r>
      <w:hyperlink r:id="rId21" w:history="1">
        <w:r w:rsidRPr="00DE26C4">
          <w:rPr>
            <w:rStyle w:val="Lienhypertexte"/>
            <w:rFonts w:ascii="Arial" w:hAnsi="Arial" w:cs="Arial"/>
            <w:sz w:val="20"/>
            <w:szCs w:val="20"/>
            <w:lang w:val="en-US"/>
          </w:rPr>
          <w:t>sromig@worldbank.org</w:t>
        </w:r>
      </w:hyperlink>
      <w:r w:rsidRPr="00DE26C4">
        <w:rPr>
          <w:rFonts w:ascii="Arial" w:hAnsi="Arial" w:cs="Arial"/>
          <w:color w:val="000000"/>
          <w:sz w:val="20"/>
          <w:szCs w:val="20"/>
          <w:lang w:val="en-US"/>
        </w:rPr>
        <w:tab/>
        <w:t xml:space="preserve"> </w:t>
      </w:r>
    </w:p>
    <w:p w14:paraId="50B34FDD" w14:textId="5D4FB9C0" w:rsidR="005819A6" w:rsidRPr="00DE26C4" w:rsidRDefault="005819A6" w:rsidP="00FA06E5">
      <w:pPr>
        <w:spacing w:after="0"/>
        <w:ind w:left="1152" w:right="-72" w:hanging="1152"/>
        <w:outlineLvl w:val="6"/>
        <w:rPr>
          <w:rFonts w:ascii="Arial" w:hAnsi="Arial" w:cs="Arial"/>
          <w:color w:val="000000"/>
          <w:sz w:val="20"/>
          <w:szCs w:val="20"/>
          <w:lang w:val="en-US"/>
        </w:rPr>
      </w:pPr>
      <w:r w:rsidRPr="00DE26C4">
        <w:rPr>
          <w:rFonts w:ascii="Arial" w:hAnsi="Arial" w:cs="Arial"/>
          <w:i/>
          <w:color w:val="000000"/>
          <w:sz w:val="20"/>
          <w:szCs w:val="20"/>
          <w:lang w:val="en-US"/>
        </w:rPr>
        <w:t xml:space="preserve">Service </w:t>
      </w:r>
      <w:proofErr w:type="spellStart"/>
      <w:proofErr w:type="gramStart"/>
      <w:r w:rsidRPr="00DE26C4">
        <w:rPr>
          <w:rFonts w:ascii="Arial" w:hAnsi="Arial" w:cs="Arial"/>
          <w:i/>
          <w:color w:val="000000"/>
          <w:sz w:val="20"/>
          <w:szCs w:val="20"/>
          <w:lang w:val="en-US"/>
        </w:rPr>
        <w:t>audiovisuel</w:t>
      </w:r>
      <w:proofErr w:type="spellEnd"/>
      <w:r w:rsidRPr="00DE26C4">
        <w:rPr>
          <w:rFonts w:ascii="Arial" w:hAnsi="Arial" w:cs="Arial"/>
          <w:color w:val="000000"/>
          <w:sz w:val="20"/>
          <w:szCs w:val="20"/>
          <w:lang w:val="en-US"/>
        </w:rPr>
        <w:t> :</w:t>
      </w:r>
      <w:proofErr w:type="gramEnd"/>
      <w:r w:rsidRPr="00DE26C4">
        <w:rPr>
          <w:rFonts w:ascii="Arial" w:hAnsi="Arial" w:cs="Arial"/>
          <w:color w:val="000000"/>
          <w:sz w:val="20"/>
          <w:szCs w:val="20"/>
          <w:lang w:val="en-US"/>
        </w:rPr>
        <w:t xml:space="preserve"> David W. Young, (202)</w:t>
      </w:r>
      <w:r w:rsidR="0022357A" w:rsidRPr="00DE26C4">
        <w:rPr>
          <w:rFonts w:ascii="Arial" w:hAnsi="Arial" w:cs="Arial"/>
          <w:color w:val="000000"/>
          <w:sz w:val="20"/>
          <w:szCs w:val="20"/>
          <w:lang w:val="en-US"/>
        </w:rPr>
        <w:t> </w:t>
      </w:r>
      <w:r w:rsidRPr="00DE26C4">
        <w:rPr>
          <w:rFonts w:ascii="Arial" w:hAnsi="Arial" w:cs="Arial"/>
          <w:color w:val="000000"/>
          <w:sz w:val="20"/>
          <w:szCs w:val="20"/>
          <w:lang w:val="en-US"/>
        </w:rPr>
        <w:t xml:space="preserve">473-4691, </w:t>
      </w:r>
      <w:hyperlink r:id="rId22" w:history="1">
        <w:r w:rsidRPr="00DE26C4">
          <w:rPr>
            <w:rStyle w:val="Lienhypertexte"/>
            <w:rFonts w:ascii="Arial" w:hAnsi="Arial" w:cs="Arial"/>
            <w:sz w:val="20"/>
            <w:szCs w:val="20"/>
            <w:lang w:val="en-US"/>
          </w:rPr>
          <w:t>dyoung7@worldbank.org</w:t>
        </w:r>
      </w:hyperlink>
      <w:r w:rsidRPr="00DE26C4">
        <w:rPr>
          <w:rFonts w:ascii="Arial" w:hAnsi="Arial" w:cs="Arial"/>
          <w:color w:val="000000"/>
          <w:sz w:val="20"/>
          <w:szCs w:val="20"/>
          <w:lang w:val="en-US"/>
        </w:rPr>
        <w:t xml:space="preserve"> </w:t>
      </w:r>
    </w:p>
    <w:p w14:paraId="3C4730B5" w14:textId="080DE779" w:rsidR="00FA06E5" w:rsidRDefault="00FA06E5" w:rsidP="00FA06E5">
      <w:pPr>
        <w:spacing w:after="0"/>
        <w:jc w:val="center"/>
        <w:rPr>
          <w:rFonts w:ascii="Arial" w:hAnsi="Arial" w:cs="Arial"/>
          <w:iCs/>
          <w:color w:val="000000"/>
          <w:sz w:val="20"/>
          <w:szCs w:val="20"/>
          <w:lang w:val="en-US"/>
        </w:rPr>
      </w:pPr>
    </w:p>
    <w:p w14:paraId="1875C528" w14:textId="77777777" w:rsidR="00DE26C4" w:rsidRPr="00DE26C4" w:rsidRDefault="00DE26C4" w:rsidP="00FA06E5">
      <w:pPr>
        <w:spacing w:after="0"/>
        <w:jc w:val="center"/>
        <w:rPr>
          <w:rFonts w:ascii="Arial" w:hAnsi="Arial" w:cs="Arial"/>
          <w:iCs/>
          <w:color w:val="000000"/>
          <w:sz w:val="20"/>
          <w:szCs w:val="20"/>
          <w:lang w:val="en-US"/>
        </w:rPr>
      </w:pPr>
    </w:p>
    <w:p w14:paraId="7B188EA8" w14:textId="781B7B73" w:rsidR="005819A6" w:rsidRPr="00DE26C4" w:rsidRDefault="005819A6" w:rsidP="00FA06E5">
      <w:pPr>
        <w:spacing w:after="0"/>
        <w:jc w:val="center"/>
        <w:rPr>
          <w:rFonts w:ascii="Arial" w:hAnsi="Arial" w:cs="Arial"/>
          <w:sz w:val="20"/>
          <w:szCs w:val="20"/>
          <w:highlight w:val="yellow"/>
          <w:lang w:val="en-US"/>
        </w:rPr>
      </w:pPr>
      <w:r w:rsidRPr="00DE26C4">
        <w:rPr>
          <w:rFonts w:ascii="Arial" w:hAnsi="Arial" w:cs="Arial"/>
          <w:color w:val="000000"/>
          <w:sz w:val="20"/>
          <w:szCs w:val="20"/>
          <w:lang w:val="en-US"/>
        </w:rPr>
        <w:t>Site web:</w:t>
      </w:r>
      <w:r w:rsidRPr="00DE26C4">
        <w:rPr>
          <w:rFonts w:ascii="Arial" w:hAnsi="Arial" w:cs="Arial"/>
          <w:sz w:val="20"/>
          <w:szCs w:val="20"/>
          <w:lang w:val="en-US"/>
        </w:rPr>
        <w:t xml:space="preserve"> </w:t>
      </w:r>
      <w:hyperlink r:id="rId23" w:history="1">
        <w:r w:rsidR="006C66FB" w:rsidRPr="00DE26C4">
          <w:rPr>
            <w:rStyle w:val="Lienhypertexte"/>
            <w:rFonts w:ascii="Arial" w:hAnsi="Arial" w:cs="Arial"/>
            <w:sz w:val="20"/>
            <w:szCs w:val="20"/>
            <w:lang w:val="en-US"/>
          </w:rPr>
          <w:t>https://www.worldbank.org/en/publication/wdr2022</w:t>
        </w:r>
      </w:hyperlink>
    </w:p>
    <w:p w14:paraId="7825CC86" w14:textId="77777777" w:rsidR="005819A6" w:rsidRPr="00DE26C4" w:rsidRDefault="005819A6" w:rsidP="00FA06E5">
      <w:pPr>
        <w:spacing w:after="0"/>
        <w:jc w:val="center"/>
        <w:rPr>
          <w:rFonts w:ascii="Arial" w:hAnsi="Arial" w:cs="Arial"/>
          <w:iCs/>
          <w:color w:val="000000"/>
          <w:sz w:val="20"/>
          <w:szCs w:val="20"/>
          <w:lang w:val="en-US"/>
        </w:rPr>
      </w:pPr>
    </w:p>
    <w:p w14:paraId="5D241681" w14:textId="77777777" w:rsidR="005819A6" w:rsidRPr="00FF136B" w:rsidRDefault="005819A6" w:rsidP="00FA06E5">
      <w:pPr>
        <w:spacing w:after="0"/>
        <w:ind w:right="-72"/>
        <w:rPr>
          <w:rFonts w:ascii="Arial" w:hAnsi="Arial" w:cs="Arial"/>
          <w:b/>
          <w:color w:val="000000"/>
          <w:sz w:val="20"/>
          <w:szCs w:val="20"/>
        </w:rPr>
      </w:pPr>
      <w:r w:rsidRPr="00FF136B">
        <w:rPr>
          <w:rFonts w:ascii="Arial" w:hAnsi="Arial" w:cs="Arial"/>
          <w:b/>
          <w:color w:val="000000"/>
          <w:sz w:val="20"/>
          <w:szCs w:val="20"/>
        </w:rPr>
        <w:t xml:space="preserve">Communiqué de presse </w:t>
      </w:r>
    </w:p>
    <w:p w14:paraId="71250EAC" w14:textId="0F776168" w:rsidR="005819A6" w:rsidRPr="00FF136B" w:rsidRDefault="005819A6" w:rsidP="00DC7D83">
      <w:pPr>
        <w:spacing w:after="0"/>
        <w:ind w:right="-72"/>
        <w:rPr>
          <w:rFonts w:ascii="Arial" w:hAnsi="Arial" w:cs="Arial"/>
          <w:sz w:val="20"/>
          <w:szCs w:val="20"/>
        </w:rPr>
      </w:pPr>
      <w:r w:rsidRPr="004D0626">
        <w:rPr>
          <w:rFonts w:ascii="Arial" w:hAnsi="Arial" w:cs="Arial"/>
          <w:color w:val="000000" w:themeColor="text1"/>
          <w:sz w:val="20"/>
          <w:szCs w:val="20"/>
        </w:rPr>
        <w:t>2022/044/DEC</w:t>
      </w:r>
    </w:p>
    <w:p w14:paraId="6A32C019" w14:textId="4EC93182" w:rsidR="00D41CA3" w:rsidRPr="00FF136B" w:rsidRDefault="00D41CA3" w:rsidP="00183E7D">
      <w:pPr>
        <w:autoSpaceDE w:val="0"/>
        <w:autoSpaceDN w:val="0"/>
        <w:adjustRightInd w:val="0"/>
        <w:spacing w:after="0" w:line="240" w:lineRule="auto"/>
        <w:rPr>
          <w:rFonts w:ascii="Arial" w:hAnsi="Arial" w:cs="Arial"/>
          <w:sz w:val="20"/>
          <w:szCs w:val="20"/>
        </w:rPr>
      </w:pPr>
      <w:bookmarkStart w:id="5" w:name="_GoBack"/>
      <w:bookmarkEnd w:id="5"/>
    </w:p>
    <w:sectPr w:rsidR="00D41CA3" w:rsidRPr="00FF136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8D29D" w14:textId="77777777" w:rsidR="00202391" w:rsidRDefault="00202391" w:rsidP="003175EC">
      <w:pPr>
        <w:spacing w:after="0" w:line="240" w:lineRule="auto"/>
      </w:pPr>
      <w:r>
        <w:separator/>
      </w:r>
    </w:p>
  </w:endnote>
  <w:endnote w:type="continuationSeparator" w:id="0">
    <w:p w14:paraId="1E5A4416" w14:textId="77777777" w:rsidR="00202391" w:rsidRDefault="00202391" w:rsidP="003175EC">
      <w:pPr>
        <w:spacing w:after="0" w:line="240" w:lineRule="auto"/>
      </w:pPr>
      <w:r>
        <w:continuationSeparator/>
      </w:r>
    </w:p>
  </w:endnote>
  <w:endnote w:type="continuationNotice" w:id="1">
    <w:p w14:paraId="09486151" w14:textId="77777777" w:rsidR="00202391" w:rsidRDefault="00202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abon">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3FD0" w14:textId="77777777" w:rsidR="009E50CF" w:rsidRDefault="009E50C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C169" w14:textId="10EEF42B" w:rsidR="006368E7" w:rsidRDefault="006368E7">
    <w:pPr>
      <w:pStyle w:val="Pieddepage"/>
      <w:jc w:val="right"/>
    </w:pPr>
  </w:p>
  <w:p w14:paraId="73973DDD" w14:textId="77777777" w:rsidR="006368E7" w:rsidRDefault="006368E7">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58E7E" w14:textId="77777777" w:rsidR="009E50CF" w:rsidRDefault="009E50C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420CB" w14:textId="77777777" w:rsidR="00202391" w:rsidRDefault="00202391" w:rsidP="003175EC">
      <w:pPr>
        <w:spacing w:after="0" w:line="240" w:lineRule="auto"/>
      </w:pPr>
      <w:r>
        <w:separator/>
      </w:r>
    </w:p>
  </w:footnote>
  <w:footnote w:type="continuationSeparator" w:id="0">
    <w:p w14:paraId="2A5C6E91" w14:textId="77777777" w:rsidR="00202391" w:rsidRDefault="00202391" w:rsidP="003175EC">
      <w:pPr>
        <w:spacing w:after="0" w:line="240" w:lineRule="auto"/>
      </w:pPr>
      <w:r>
        <w:continuationSeparator/>
      </w:r>
    </w:p>
  </w:footnote>
  <w:footnote w:type="continuationNotice" w:id="1">
    <w:p w14:paraId="2A933A13" w14:textId="77777777" w:rsidR="00202391" w:rsidRDefault="0020239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A8ED" w14:textId="77777777" w:rsidR="009E50CF" w:rsidRDefault="009E50CF">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BF4DD" w14:textId="1B67D7D9" w:rsidR="00D14CE0" w:rsidRPr="0017003E" w:rsidRDefault="00EF07F1" w:rsidP="00EF07F1">
    <w:pPr>
      <w:rPr>
        <w:b/>
        <w:bCs/>
        <w:caps/>
        <w:sz w:val="28"/>
        <w:szCs w:val="28"/>
      </w:rPr>
    </w:pPr>
    <w:r w:rsidRPr="0017003E">
      <w:rPr>
        <w:b/>
        <w:caps/>
        <w:sz w:val="28"/>
      </w:rPr>
      <w:t>EMBARGO : NE PAS PUBLIER, DIFFUSER OU TRANSMETTRE AVANT LE MARDI 15</w:t>
    </w:r>
    <w:r w:rsidR="003E2D2E">
      <w:rPr>
        <w:b/>
        <w:caps/>
        <w:sz w:val="28"/>
      </w:rPr>
      <w:t> </w:t>
    </w:r>
    <w:r w:rsidRPr="0017003E">
      <w:rPr>
        <w:b/>
        <w:caps/>
        <w:sz w:val="28"/>
      </w:rPr>
      <w:t xml:space="preserve">FÉVRIER 2022 </w:t>
    </w:r>
    <w:r w:rsidR="003F4D60">
      <w:rPr>
        <w:b/>
        <w:caps/>
        <w:sz w:val="28"/>
      </w:rPr>
      <w:t>à</w:t>
    </w:r>
    <w:r w:rsidRPr="0017003E">
      <w:rPr>
        <w:b/>
        <w:caps/>
        <w:sz w:val="28"/>
      </w:rPr>
      <w:t xml:space="preserve"> 8 HEURES, HEURE DE WASHINGTON, SOIT 13 HEURES EN TEMPS UNIVERSEL.</w:t>
    </w:r>
  </w:p>
  <w:p w14:paraId="3F14C491" w14:textId="77777777" w:rsidR="00C81C16" w:rsidRDefault="00C81C16">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34FF5" w14:textId="77777777" w:rsidR="009E50CF" w:rsidRDefault="009E50C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2D39"/>
    <w:multiLevelType w:val="hybridMultilevel"/>
    <w:tmpl w:val="4288AEE6"/>
    <w:lvl w:ilvl="0" w:tplc="D5D03B32">
      <w:start w:val="1961"/>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C32B22"/>
    <w:multiLevelType w:val="hybridMultilevel"/>
    <w:tmpl w:val="E2BE2D54"/>
    <w:lvl w:ilvl="0" w:tplc="D5D03B32">
      <w:start w:val="1961"/>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33733"/>
    <w:multiLevelType w:val="hybridMultilevel"/>
    <w:tmpl w:val="FFFFFFFF"/>
    <w:lvl w:ilvl="0" w:tplc="C4B285FA">
      <w:start w:val="1"/>
      <w:numFmt w:val="bullet"/>
      <w:lvlText w:val="-"/>
      <w:lvlJc w:val="left"/>
      <w:pPr>
        <w:ind w:left="720" w:hanging="360"/>
      </w:pPr>
      <w:rPr>
        <w:rFonts w:ascii="Calibri" w:hAnsi="Calibri" w:hint="default"/>
      </w:rPr>
    </w:lvl>
    <w:lvl w:ilvl="1" w:tplc="4AD8D3B4">
      <w:start w:val="1"/>
      <w:numFmt w:val="bullet"/>
      <w:lvlText w:val="o"/>
      <w:lvlJc w:val="left"/>
      <w:pPr>
        <w:ind w:left="1440" w:hanging="360"/>
      </w:pPr>
      <w:rPr>
        <w:rFonts w:ascii="Courier New" w:hAnsi="Courier New" w:hint="default"/>
      </w:rPr>
    </w:lvl>
    <w:lvl w:ilvl="2" w:tplc="3F6EAB14">
      <w:start w:val="1"/>
      <w:numFmt w:val="bullet"/>
      <w:lvlText w:val=""/>
      <w:lvlJc w:val="left"/>
      <w:pPr>
        <w:ind w:left="2160" w:hanging="360"/>
      </w:pPr>
      <w:rPr>
        <w:rFonts w:ascii="Wingdings" w:hAnsi="Wingdings" w:hint="default"/>
      </w:rPr>
    </w:lvl>
    <w:lvl w:ilvl="3" w:tplc="B7FA6C5E">
      <w:start w:val="1"/>
      <w:numFmt w:val="bullet"/>
      <w:lvlText w:val=""/>
      <w:lvlJc w:val="left"/>
      <w:pPr>
        <w:ind w:left="2880" w:hanging="360"/>
      </w:pPr>
      <w:rPr>
        <w:rFonts w:ascii="Symbol" w:hAnsi="Symbol" w:hint="default"/>
      </w:rPr>
    </w:lvl>
    <w:lvl w:ilvl="4" w:tplc="DF26518C">
      <w:start w:val="1"/>
      <w:numFmt w:val="bullet"/>
      <w:lvlText w:val="o"/>
      <w:lvlJc w:val="left"/>
      <w:pPr>
        <w:ind w:left="3600" w:hanging="360"/>
      </w:pPr>
      <w:rPr>
        <w:rFonts w:ascii="Courier New" w:hAnsi="Courier New" w:hint="default"/>
      </w:rPr>
    </w:lvl>
    <w:lvl w:ilvl="5" w:tplc="024EA86C">
      <w:start w:val="1"/>
      <w:numFmt w:val="bullet"/>
      <w:lvlText w:val=""/>
      <w:lvlJc w:val="left"/>
      <w:pPr>
        <w:ind w:left="4320" w:hanging="360"/>
      </w:pPr>
      <w:rPr>
        <w:rFonts w:ascii="Wingdings" w:hAnsi="Wingdings" w:hint="default"/>
      </w:rPr>
    </w:lvl>
    <w:lvl w:ilvl="6" w:tplc="A6D24760">
      <w:start w:val="1"/>
      <w:numFmt w:val="bullet"/>
      <w:lvlText w:val=""/>
      <w:lvlJc w:val="left"/>
      <w:pPr>
        <w:ind w:left="5040" w:hanging="360"/>
      </w:pPr>
      <w:rPr>
        <w:rFonts w:ascii="Symbol" w:hAnsi="Symbol" w:hint="default"/>
      </w:rPr>
    </w:lvl>
    <w:lvl w:ilvl="7" w:tplc="A4F857C0">
      <w:start w:val="1"/>
      <w:numFmt w:val="bullet"/>
      <w:lvlText w:val="o"/>
      <w:lvlJc w:val="left"/>
      <w:pPr>
        <w:ind w:left="5760" w:hanging="360"/>
      </w:pPr>
      <w:rPr>
        <w:rFonts w:ascii="Courier New" w:hAnsi="Courier New" w:hint="default"/>
      </w:rPr>
    </w:lvl>
    <w:lvl w:ilvl="8" w:tplc="CC08D62E">
      <w:start w:val="1"/>
      <w:numFmt w:val="bullet"/>
      <w:lvlText w:val=""/>
      <w:lvlJc w:val="left"/>
      <w:pPr>
        <w:ind w:left="6480" w:hanging="360"/>
      </w:pPr>
      <w:rPr>
        <w:rFonts w:ascii="Wingdings" w:hAnsi="Wingdings" w:hint="default"/>
      </w:rPr>
    </w:lvl>
  </w:abstractNum>
  <w:abstractNum w:abstractNumId="3" w15:restartNumberingAfterBreak="0">
    <w:nsid w:val="3A98101B"/>
    <w:multiLevelType w:val="hybridMultilevel"/>
    <w:tmpl w:val="0652F68E"/>
    <w:lvl w:ilvl="0" w:tplc="5E88048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324C31"/>
    <w:multiLevelType w:val="hybridMultilevel"/>
    <w:tmpl w:val="530078AC"/>
    <w:lvl w:ilvl="0" w:tplc="EB141162">
      <w:start w:val="1"/>
      <w:numFmt w:val="bullet"/>
      <w:lvlText w:val="·"/>
      <w:lvlJc w:val="left"/>
      <w:pPr>
        <w:ind w:left="720" w:hanging="360"/>
      </w:pPr>
      <w:rPr>
        <w:rFonts w:ascii="Symbol" w:hAnsi="Symbol" w:hint="default"/>
      </w:rPr>
    </w:lvl>
    <w:lvl w:ilvl="1" w:tplc="5A2803B0">
      <w:start w:val="1"/>
      <w:numFmt w:val="bullet"/>
      <w:lvlText w:val="o"/>
      <w:lvlJc w:val="left"/>
      <w:pPr>
        <w:ind w:left="1440" w:hanging="360"/>
      </w:pPr>
      <w:rPr>
        <w:rFonts w:ascii="Courier New" w:hAnsi="Courier New" w:hint="default"/>
      </w:rPr>
    </w:lvl>
    <w:lvl w:ilvl="2" w:tplc="C0AE5B5A">
      <w:start w:val="1"/>
      <w:numFmt w:val="bullet"/>
      <w:lvlText w:val=""/>
      <w:lvlJc w:val="left"/>
      <w:pPr>
        <w:ind w:left="2160" w:hanging="360"/>
      </w:pPr>
      <w:rPr>
        <w:rFonts w:ascii="Wingdings" w:hAnsi="Wingdings" w:hint="default"/>
      </w:rPr>
    </w:lvl>
    <w:lvl w:ilvl="3" w:tplc="F0FA56DC">
      <w:start w:val="1"/>
      <w:numFmt w:val="bullet"/>
      <w:lvlText w:val=""/>
      <w:lvlJc w:val="left"/>
      <w:pPr>
        <w:ind w:left="2880" w:hanging="360"/>
      </w:pPr>
      <w:rPr>
        <w:rFonts w:ascii="Symbol" w:hAnsi="Symbol" w:hint="default"/>
      </w:rPr>
    </w:lvl>
    <w:lvl w:ilvl="4" w:tplc="B598147C">
      <w:start w:val="1"/>
      <w:numFmt w:val="bullet"/>
      <w:lvlText w:val="o"/>
      <w:lvlJc w:val="left"/>
      <w:pPr>
        <w:ind w:left="3600" w:hanging="360"/>
      </w:pPr>
      <w:rPr>
        <w:rFonts w:ascii="Courier New" w:hAnsi="Courier New" w:hint="default"/>
      </w:rPr>
    </w:lvl>
    <w:lvl w:ilvl="5" w:tplc="5A12C4D6">
      <w:start w:val="1"/>
      <w:numFmt w:val="bullet"/>
      <w:lvlText w:val=""/>
      <w:lvlJc w:val="left"/>
      <w:pPr>
        <w:ind w:left="4320" w:hanging="360"/>
      </w:pPr>
      <w:rPr>
        <w:rFonts w:ascii="Wingdings" w:hAnsi="Wingdings" w:hint="default"/>
      </w:rPr>
    </w:lvl>
    <w:lvl w:ilvl="6" w:tplc="D1A64CD0">
      <w:start w:val="1"/>
      <w:numFmt w:val="bullet"/>
      <w:lvlText w:val=""/>
      <w:lvlJc w:val="left"/>
      <w:pPr>
        <w:ind w:left="5040" w:hanging="360"/>
      </w:pPr>
      <w:rPr>
        <w:rFonts w:ascii="Symbol" w:hAnsi="Symbol" w:hint="default"/>
      </w:rPr>
    </w:lvl>
    <w:lvl w:ilvl="7" w:tplc="3F40EE84">
      <w:start w:val="1"/>
      <w:numFmt w:val="bullet"/>
      <w:lvlText w:val="o"/>
      <w:lvlJc w:val="left"/>
      <w:pPr>
        <w:ind w:left="5760" w:hanging="360"/>
      </w:pPr>
      <w:rPr>
        <w:rFonts w:ascii="Courier New" w:hAnsi="Courier New" w:hint="default"/>
      </w:rPr>
    </w:lvl>
    <w:lvl w:ilvl="8" w:tplc="F90CFDCE">
      <w:start w:val="1"/>
      <w:numFmt w:val="bullet"/>
      <w:lvlText w:val=""/>
      <w:lvlJc w:val="left"/>
      <w:pPr>
        <w:ind w:left="6480" w:hanging="360"/>
      </w:pPr>
      <w:rPr>
        <w:rFonts w:ascii="Wingdings" w:hAnsi="Wingdings" w:hint="default"/>
      </w:rPr>
    </w:lvl>
  </w:abstractNum>
  <w:abstractNum w:abstractNumId="5" w15:restartNumberingAfterBreak="0">
    <w:nsid w:val="5CDA5FC9"/>
    <w:multiLevelType w:val="hybridMultilevel"/>
    <w:tmpl w:val="D212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0762A"/>
    <w:multiLevelType w:val="hybridMultilevel"/>
    <w:tmpl w:val="F3943476"/>
    <w:lvl w:ilvl="0" w:tplc="0F3E0ADA">
      <w:start w:val="1"/>
      <w:numFmt w:val="bullet"/>
      <w:lvlText w:val=""/>
      <w:lvlJc w:val="left"/>
      <w:pPr>
        <w:ind w:left="720" w:hanging="360"/>
      </w:pPr>
      <w:rPr>
        <w:rFonts w:ascii="Symbol" w:hAnsi="Symbol" w:hint="default"/>
      </w:rPr>
    </w:lvl>
    <w:lvl w:ilvl="1" w:tplc="BDC84DC0">
      <w:start w:val="1"/>
      <w:numFmt w:val="bullet"/>
      <w:lvlText w:val="o"/>
      <w:lvlJc w:val="left"/>
      <w:pPr>
        <w:ind w:left="1440" w:hanging="360"/>
      </w:pPr>
      <w:rPr>
        <w:rFonts w:ascii="Courier New" w:hAnsi="Courier New" w:hint="default"/>
      </w:rPr>
    </w:lvl>
    <w:lvl w:ilvl="2" w:tplc="3A7AC738">
      <w:start w:val="1"/>
      <w:numFmt w:val="bullet"/>
      <w:lvlText w:val=""/>
      <w:lvlJc w:val="left"/>
      <w:pPr>
        <w:ind w:left="2160" w:hanging="360"/>
      </w:pPr>
      <w:rPr>
        <w:rFonts w:ascii="Wingdings" w:hAnsi="Wingdings" w:hint="default"/>
      </w:rPr>
    </w:lvl>
    <w:lvl w:ilvl="3" w:tplc="23942AE6">
      <w:start w:val="1"/>
      <w:numFmt w:val="bullet"/>
      <w:lvlText w:val=""/>
      <w:lvlJc w:val="left"/>
      <w:pPr>
        <w:ind w:left="2880" w:hanging="360"/>
      </w:pPr>
      <w:rPr>
        <w:rFonts w:ascii="Symbol" w:hAnsi="Symbol" w:hint="default"/>
      </w:rPr>
    </w:lvl>
    <w:lvl w:ilvl="4" w:tplc="2266077E">
      <w:start w:val="1"/>
      <w:numFmt w:val="bullet"/>
      <w:lvlText w:val="o"/>
      <w:lvlJc w:val="left"/>
      <w:pPr>
        <w:ind w:left="3600" w:hanging="360"/>
      </w:pPr>
      <w:rPr>
        <w:rFonts w:ascii="Courier New" w:hAnsi="Courier New" w:hint="default"/>
      </w:rPr>
    </w:lvl>
    <w:lvl w:ilvl="5" w:tplc="B4965E54">
      <w:start w:val="1"/>
      <w:numFmt w:val="bullet"/>
      <w:lvlText w:val=""/>
      <w:lvlJc w:val="left"/>
      <w:pPr>
        <w:ind w:left="4320" w:hanging="360"/>
      </w:pPr>
      <w:rPr>
        <w:rFonts w:ascii="Wingdings" w:hAnsi="Wingdings" w:hint="default"/>
      </w:rPr>
    </w:lvl>
    <w:lvl w:ilvl="6" w:tplc="35928166">
      <w:start w:val="1"/>
      <w:numFmt w:val="bullet"/>
      <w:lvlText w:val=""/>
      <w:lvlJc w:val="left"/>
      <w:pPr>
        <w:ind w:left="5040" w:hanging="360"/>
      </w:pPr>
      <w:rPr>
        <w:rFonts w:ascii="Symbol" w:hAnsi="Symbol" w:hint="default"/>
      </w:rPr>
    </w:lvl>
    <w:lvl w:ilvl="7" w:tplc="C7EC450A">
      <w:start w:val="1"/>
      <w:numFmt w:val="bullet"/>
      <w:lvlText w:val="o"/>
      <w:lvlJc w:val="left"/>
      <w:pPr>
        <w:ind w:left="5760" w:hanging="360"/>
      </w:pPr>
      <w:rPr>
        <w:rFonts w:ascii="Courier New" w:hAnsi="Courier New" w:hint="default"/>
      </w:rPr>
    </w:lvl>
    <w:lvl w:ilvl="8" w:tplc="2196F842">
      <w:start w:val="1"/>
      <w:numFmt w:val="bullet"/>
      <w:lvlText w:val=""/>
      <w:lvlJc w:val="left"/>
      <w:pPr>
        <w:ind w:left="6480" w:hanging="360"/>
      </w:pPr>
      <w:rPr>
        <w:rFonts w:ascii="Wingdings" w:hAnsi="Wingdings" w:hint="default"/>
      </w:rPr>
    </w:lvl>
  </w:abstractNum>
  <w:abstractNum w:abstractNumId="7" w15:restartNumberingAfterBreak="0">
    <w:nsid w:val="73ED19BD"/>
    <w:multiLevelType w:val="hybridMultilevel"/>
    <w:tmpl w:val="24288810"/>
    <w:lvl w:ilvl="0" w:tplc="FFFFFFFF">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C3747"/>
    <w:multiLevelType w:val="hybridMultilevel"/>
    <w:tmpl w:val="C7B4EBF2"/>
    <w:lvl w:ilvl="0" w:tplc="D5D03B32">
      <w:start w:val="1961"/>
      <w:numFmt w:val="bullet"/>
      <w:lvlText w:val="-"/>
      <w:lvlJc w:val="left"/>
      <w:pPr>
        <w:ind w:left="720" w:hanging="360"/>
      </w:pPr>
      <w:rPr>
        <w:rFonts w:ascii="Century Gothic" w:eastAsiaTheme="minorHAnsi" w:hAnsi="Century Gothic"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2"/>
  </w:num>
  <w:num w:numId="5">
    <w:abstractNumId w:val="3"/>
  </w:num>
  <w:num w:numId="6">
    <w:abstractNumId w:val="3"/>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99"/>
    <w:rsid w:val="000001BC"/>
    <w:rsid w:val="00000C01"/>
    <w:rsid w:val="000011E3"/>
    <w:rsid w:val="000012DC"/>
    <w:rsid w:val="00004B94"/>
    <w:rsid w:val="00004DD2"/>
    <w:rsid w:val="00007FDE"/>
    <w:rsid w:val="00010659"/>
    <w:rsid w:val="0001147E"/>
    <w:rsid w:val="000122A3"/>
    <w:rsid w:val="00013C48"/>
    <w:rsid w:val="00020CCF"/>
    <w:rsid w:val="00023B4C"/>
    <w:rsid w:val="0002489B"/>
    <w:rsid w:val="00025211"/>
    <w:rsid w:val="00031217"/>
    <w:rsid w:val="000337D9"/>
    <w:rsid w:val="0003445C"/>
    <w:rsid w:val="000431C4"/>
    <w:rsid w:val="000445D1"/>
    <w:rsid w:val="00047E6F"/>
    <w:rsid w:val="00054616"/>
    <w:rsid w:val="0005562B"/>
    <w:rsid w:val="0005578A"/>
    <w:rsid w:val="00062451"/>
    <w:rsid w:val="00064921"/>
    <w:rsid w:val="00070CAC"/>
    <w:rsid w:val="00071E56"/>
    <w:rsid w:val="000723A1"/>
    <w:rsid w:val="00073D20"/>
    <w:rsid w:val="0008461E"/>
    <w:rsid w:val="000848F3"/>
    <w:rsid w:val="0008538C"/>
    <w:rsid w:val="00085685"/>
    <w:rsid w:val="00086EAF"/>
    <w:rsid w:val="00087282"/>
    <w:rsid w:val="00087AEF"/>
    <w:rsid w:val="00087C32"/>
    <w:rsid w:val="000913D9"/>
    <w:rsid w:val="0009199D"/>
    <w:rsid w:val="000948D0"/>
    <w:rsid w:val="00097D26"/>
    <w:rsid w:val="000A10DA"/>
    <w:rsid w:val="000A4A15"/>
    <w:rsid w:val="000A529F"/>
    <w:rsid w:val="000A554D"/>
    <w:rsid w:val="000B0B56"/>
    <w:rsid w:val="000B1341"/>
    <w:rsid w:val="000B1721"/>
    <w:rsid w:val="000B6075"/>
    <w:rsid w:val="000C07A7"/>
    <w:rsid w:val="000C086D"/>
    <w:rsid w:val="000C118D"/>
    <w:rsid w:val="000C179E"/>
    <w:rsid w:val="000C3A99"/>
    <w:rsid w:val="000C4E32"/>
    <w:rsid w:val="000C5720"/>
    <w:rsid w:val="000C68A1"/>
    <w:rsid w:val="000C78C8"/>
    <w:rsid w:val="000D1348"/>
    <w:rsid w:val="000D1998"/>
    <w:rsid w:val="000D4F24"/>
    <w:rsid w:val="000D59E4"/>
    <w:rsid w:val="000E1304"/>
    <w:rsid w:val="000E32C5"/>
    <w:rsid w:val="000E342F"/>
    <w:rsid w:val="000E3552"/>
    <w:rsid w:val="000E3E13"/>
    <w:rsid w:val="000E3F6A"/>
    <w:rsid w:val="000E47A3"/>
    <w:rsid w:val="000E5028"/>
    <w:rsid w:val="000E7CE5"/>
    <w:rsid w:val="000E7FDC"/>
    <w:rsid w:val="000F0611"/>
    <w:rsid w:val="000F2EB8"/>
    <w:rsid w:val="000F3A8C"/>
    <w:rsid w:val="000F4217"/>
    <w:rsid w:val="000F49FB"/>
    <w:rsid w:val="000F559D"/>
    <w:rsid w:val="00101DC3"/>
    <w:rsid w:val="001039DA"/>
    <w:rsid w:val="00103C19"/>
    <w:rsid w:val="001127BE"/>
    <w:rsid w:val="00112AF7"/>
    <w:rsid w:val="00113889"/>
    <w:rsid w:val="001149B5"/>
    <w:rsid w:val="00115B13"/>
    <w:rsid w:val="001213B5"/>
    <w:rsid w:val="0012146F"/>
    <w:rsid w:val="001222D3"/>
    <w:rsid w:val="001247B4"/>
    <w:rsid w:val="00124CA5"/>
    <w:rsid w:val="001257C4"/>
    <w:rsid w:val="001262DF"/>
    <w:rsid w:val="00126851"/>
    <w:rsid w:val="00131253"/>
    <w:rsid w:val="001327FF"/>
    <w:rsid w:val="001340D7"/>
    <w:rsid w:val="00140A9B"/>
    <w:rsid w:val="00142EF1"/>
    <w:rsid w:val="00143B59"/>
    <w:rsid w:val="001521E1"/>
    <w:rsid w:val="001535E9"/>
    <w:rsid w:val="00154461"/>
    <w:rsid w:val="0015518D"/>
    <w:rsid w:val="00162535"/>
    <w:rsid w:val="00162A0C"/>
    <w:rsid w:val="0016489D"/>
    <w:rsid w:val="00165D24"/>
    <w:rsid w:val="00167B17"/>
    <w:rsid w:val="0017003E"/>
    <w:rsid w:val="001716C7"/>
    <w:rsid w:val="00172E77"/>
    <w:rsid w:val="00173145"/>
    <w:rsid w:val="00175690"/>
    <w:rsid w:val="00175843"/>
    <w:rsid w:val="001764FD"/>
    <w:rsid w:val="00176D6B"/>
    <w:rsid w:val="00177F12"/>
    <w:rsid w:val="001802F2"/>
    <w:rsid w:val="0018086D"/>
    <w:rsid w:val="00180E98"/>
    <w:rsid w:val="00183AF7"/>
    <w:rsid w:val="00183BCB"/>
    <w:rsid w:val="00183E7D"/>
    <w:rsid w:val="00187762"/>
    <w:rsid w:val="00187857"/>
    <w:rsid w:val="001934B3"/>
    <w:rsid w:val="001976AD"/>
    <w:rsid w:val="00197AAC"/>
    <w:rsid w:val="001A2FAD"/>
    <w:rsid w:val="001A371F"/>
    <w:rsid w:val="001A3FA2"/>
    <w:rsid w:val="001A77AD"/>
    <w:rsid w:val="001A7B4D"/>
    <w:rsid w:val="001B0C57"/>
    <w:rsid w:val="001B140A"/>
    <w:rsid w:val="001B162C"/>
    <w:rsid w:val="001B4117"/>
    <w:rsid w:val="001B4F05"/>
    <w:rsid w:val="001B5736"/>
    <w:rsid w:val="001C01C3"/>
    <w:rsid w:val="001C06A7"/>
    <w:rsid w:val="001C2DBC"/>
    <w:rsid w:val="001C36A7"/>
    <w:rsid w:val="001C5CCE"/>
    <w:rsid w:val="001C635E"/>
    <w:rsid w:val="001C70CE"/>
    <w:rsid w:val="001C7C22"/>
    <w:rsid w:val="001C7D35"/>
    <w:rsid w:val="001D0056"/>
    <w:rsid w:val="001D03B0"/>
    <w:rsid w:val="001D16FD"/>
    <w:rsid w:val="001D44A6"/>
    <w:rsid w:val="001D45F3"/>
    <w:rsid w:val="001D617C"/>
    <w:rsid w:val="001E082F"/>
    <w:rsid w:val="001E2AC3"/>
    <w:rsid w:val="001E69D0"/>
    <w:rsid w:val="001F1914"/>
    <w:rsid w:val="001F3C68"/>
    <w:rsid w:val="001F66D5"/>
    <w:rsid w:val="00202391"/>
    <w:rsid w:val="00202ACF"/>
    <w:rsid w:val="00203F47"/>
    <w:rsid w:val="002073EF"/>
    <w:rsid w:val="00210DA5"/>
    <w:rsid w:val="00211458"/>
    <w:rsid w:val="002115E0"/>
    <w:rsid w:val="00211A2F"/>
    <w:rsid w:val="00223133"/>
    <w:rsid w:val="0022357A"/>
    <w:rsid w:val="00224D9B"/>
    <w:rsid w:val="002254A5"/>
    <w:rsid w:val="002272B3"/>
    <w:rsid w:val="0023037B"/>
    <w:rsid w:val="0023381C"/>
    <w:rsid w:val="00237BD1"/>
    <w:rsid w:val="002401C0"/>
    <w:rsid w:val="00240406"/>
    <w:rsid w:val="00240553"/>
    <w:rsid w:val="0024154A"/>
    <w:rsid w:val="002429B9"/>
    <w:rsid w:val="002445CF"/>
    <w:rsid w:val="002456E9"/>
    <w:rsid w:val="00245BCC"/>
    <w:rsid w:val="00251902"/>
    <w:rsid w:val="00253D93"/>
    <w:rsid w:val="00260796"/>
    <w:rsid w:val="002611B2"/>
    <w:rsid w:val="002611CD"/>
    <w:rsid w:val="00261A9A"/>
    <w:rsid w:val="00262213"/>
    <w:rsid w:val="00262347"/>
    <w:rsid w:val="00262A49"/>
    <w:rsid w:val="00262A9F"/>
    <w:rsid w:val="00263965"/>
    <w:rsid w:val="00263AFC"/>
    <w:rsid w:val="00265A19"/>
    <w:rsid w:val="002661EE"/>
    <w:rsid w:val="002674C4"/>
    <w:rsid w:val="00270452"/>
    <w:rsid w:val="0027200D"/>
    <w:rsid w:val="00272CEF"/>
    <w:rsid w:val="00276B5E"/>
    <w:rsid w:val="002815E4"/>
    <w:rsid w:val="0028263C"/>
    <w:rsid w:val="00283C99"/>
    <w:rsid w:val="00285B08"/>
    <w:rsid w:val="00290146"/>
    <w:rsid w:val="002933E6"/>
    <w:rsid w:val="002966A4"/>
    <w:rsid w:val="0029687C"/>
    <w:rsid w:val="002A091D"/>
    <w:rsid w:val="002A2686"/>
    <w:rsid w:val="002A4005"/>
    <w:rsid w:val="002A65EC"/>
    <w:rsid w:val="002A6E05"/>
    <w:rsid w:val="002A6F99"/>
    <w:rsid w:val="002B18DD"/>
    <w:rsid w:val="002B634B"/>
    <w:rsid w:val="002B7ECE"/>
    <w:rsid w:val="002C04FB"/>
    <w:rsid w:val="002C123C"/>
    <w:rsid w:val="002C15D4"/>
    <w:rsid w:val="002C3035"/>
    <w:rsid w:val="002C3B66"/>
    <w:rsid w:val="002C650B"/>
    <w:rsid w:val="002D04BB"/>
    <w:rsid w:val="002D0A5B"/>
    <w:rsid w:val="002D2A01"/>
    <w:rsid w:val="002D3AB3"/>
    <w:rsid w:val="002D50BB"/>
    <w:rsid w:val="002D52EC"/>
    <w:rsid w:val="002D55A8"/>
    <w:rsid w:val="002D594E"/>
    <w:rsid w:val="002E03B3"/>
    <w:rsid w:val="002E236F"/>
    <w:rsid w:val="002E31B6"/>
    <w:rsid w:val="002E515D"/>
    <w:rsid w:val="002E5ED0"/>
    <w:rsid w:val="002E6526"/>
    <w:rsid w:val="002E766B"/>
    <w:rsid w:val="002F11F4"/>
    <w:rsid w:val="002F1929"/>
    <w:rsid w:val="002F2DBE"/>
    <w:rsid w:val="002F6B28"/>
    <w:rsid w:val="002F6D7C"/>
    <w:rsid w:val="0030274A"/>
    <w:rsid w:val="00302AAF"/>
    <w:rsid w:val="003030EA"/>
    <w:rsid w:val="003118B6"/>
    <w:rsid w:val="0031434F"/>
    <w:rsid w:val="00316636"/>
    <w:rsid w:val="003175EC"/>
    <w:rsid w:val="0032198F"/>
    <w:rsid w:val="00322CD3"/>
    <w:rsid w:val="003258DF"/>
    <w:rsid w:val="0033267A"/>
    <w:rsid w:val="00333D9E"/>
    <w:rsid w:val="003355DC"/>
    <w:rsid w:val="00336A7B"/>
    <w:rsid w:val="0034159C"/>
    <w:rsid w:val="00343426"/>
    <w:rsid w:val="00343EFB"/>
    <w:rsid w:val="00345FED"/>
    <w:rsid w:val="00346019"/>
    <w:rsid w:val="00353377"/>
    <w:rsid w:val="00354DA1"/>
    <w:rsid w:val="00355518"/>
    <w:rsid w:val="003556F8"/>
    <w:rsid w:val="00355C4F"/>
    <w:rsid w:val="0035677D"/>
    <w:rsid w:val="00356B61"/>
    <w:rsid w:val="003573AD"/>
    <w:rsid w:val="003573B1"/>
    <w:rsid w:val="00357429"/>
    <w:rsid w:val="00357CB5"/>
    <w:rsid w:val="0036191F"/>
    <w:rsid w:val="003627E9"/>
    <w:rsid w:val="00365AEF"/>
    <w:rsid w:val="003665EA"/>
    <w:rsid w:val="00367BF8"/>
    <w:rsid w:val="003702AE"/>
    <w:rsid w:val="00371597"/>
    <w:rsid w:val="00371FD3"/>
    <w:rsid w:val="00372EEB"/>
    <w:rsid w:val="00374AAF"/>
    <w:rsid w:val="0037567F"/>
    <w:rsid w:val="00375AAF"/>
    <w:rsid w:val="00376393"/>
    <w:rsid w:val="00380242"/>
    <w:rsid w:val="003824EF"/>
    <w:rsid w:val="00383AC2"/>
    <w:rsid w:val="00384627"/>
    <w:rsid w:val="0038604D"/>
    <w:rsid w:val="003861DF"/>
    <w:rsid w:val="00386D0E"/>
    <w:rsid w:val="00390710"/>
    <w:rsid w:val="0039622C"/>
    <w:rsid w:val="003A2915"/>
    <w:rsid w:val="003A4D2A"/>
    <w:rsid w:val="003A505D"/>
    <w:rsid w:val="003A6C22"/>
    <w:rsid w:val="003B09ED"/>
    <w:rsid w:val="003B0F5C"/>
    <w:rsid w:val="003B1ACB"/>
    <w:rsid w:val="003B2475"/>
    <w:rsid w:val="003B25DA"/>
    <w:rsid w:val="003B2F57"/>
    <w:rsid w:val="003B3176"/>
    <w:rsid w:val="003B3358"/>
    <w:rsid w:val="003B71F1"/>
    <w:rsid w:val="003B7DD1"/>
    <w:rsid w:val="003C08AF"/>
    <w:rsid w:val="003C0F12"/>
    <w:rsid w:val="003C1C5C"/>
    <w:rsid w:val="003C4762"/>
    <w:rsid w:val="003C7426"/>
    <w:rsid w:val="003C7E72"/>
    <w:rsid w:val="003D0479"/>
    <w:rsid w:val="003D1780"/>
    <w:rsid w:val="003D2863"/>
    <w:rsid w:val="003D45E0"/>
    <w:rsid w:val="003D6A03"/>
    <w:rsid w:val="003E276D"/>
    <w:rsid w:val="003E2D2E"/>
    <w:rsid w:val="003E3C20"/>
    <w:rsid w:val="003E7362"/>
    <w:rsid w:val="003F0A6B"/>
    <w:rsid w:val="003F3579"/>
    <w:rsid w:val="003F35A5"/>
    <w:rsid w:val="003F4D60"/>
    <w:rsid w:val="003F4DEB"/>
    <w:rsid w:val="003F7D52"/>
    <w:rsid w:val="0040219B"/>
    <w:rsid w:val="00404C40"/>
    <w:rsid w:val="0040501E"/>
    <w:rsid w:val="00405D0D"/>
    <w:rsid w:val="004060D2"/>
    <w:rsid w:val="00410A98"/>
    <w:rsid w:val="00412F67"/>
    <w:rsid w:val="004149AF"/>
    <w:rsid w:val="00414E10"/>
    <w:rsid w:val="0041675B"/>
    <w:rsid w:val="00416FA0"/>
    <w:rsid w:val="00422FB7"/>
    <w:rsid w:val="0042334D"/>
    <w:rsid w:val="00423C44"/>
    <w:rsid w:val="0042641D"/>
    <w:rsid w:val="00430650"/>
    <w:rsid w:val="0043304F"/>
    <w:rsid w:val="00437416"/>
    <w:rsid w:val="00440A13"/>
    <w:rsid w:val="00440FF0"/>
    <w:rsid w:val="00442526"/>
    <w:rsid w:val="0044292A"/>
    <w:rsid w:val="00445D3B"/>
    <w:rsid w:val="00453C51"/>
    <w:rsid w:val="00457FB2"/>
    <w:rsid w:val="00460C01"/>
    <w:rsid w:val="004639EF"/>
    <w:rsid w:val="00463F94"/>
    <w:rsid w:val="00464186"/>
    <w:rsid w:val="00465C84"/>
    <w:rsid w:val="004664E7"/>
    <w:rsid w:val="00472102"/>
    <w:rsid w:val="00477020"/>
    <w:rsid w:val="0048213D"/>
    <w:rsid w:val="004826AE"/>
    <w:rsid w:val="00484B78"/>
    <w:rsid w:val="004859EE"/>
    <w:rsid w:val="00486095"/>
    <w:rsid w:val="00490AD6"/>
    <w:rsid w:val="0049173A"/>
    <w:rsid w:val="00492568"/>
    <w:rsid w:val="0049267B"/>
    <w:rsid w:val="0049461B"/>
    <w:rsid w:val="0049475E"/>
    <w:rsid w:val="00495BC2"/>
    <w:rsid w:val="004A001F"/>
    <w:rsid w:val="004A071F"/>
    <w:rsid w:val="004A1B5A"/>
    <w:rsid w:val="004A2F6A"/>
    <w:rsid w:val="004A3683"/>
    <w:rsid w:val="004A539C"/>
    <w:rsid w:val="004A55AE"/>
    <w:rsid w:val="004A5851"/>
    <w:rsid w:val="004A5F2E"/>
    <w:rsid w:val="004A746B"/>
    <w:rsid w:val="004A7763"/>
    <w:rsid w:val="004A7CEB"/>
    <w:rsid w:val="004B2229"/>
    <w:rsid w:val="004B6571"/>
    <w:rsid w:val="004B6B72"/>
    <w:rsid w:val="004C330B"/>
    <w:rsid w:val="004C366D"/>
    <w:rsid w:val="004C497D"/>
    <w:rsid w:val="004C6177"/>
    <w:rsid w:val="004C7E88"/>
    <w:rsid w:val="004D0626"/>
    <w:rsid w:val="004D2C05"/>
    <w:rsid w:val="004D3072"/>
    <w:rsid w:val="004D6812"/>
    <w:rsid w:val="004D7442"/>
    <w:rsid w:val="004D764C"/>
    <w:rsid w:val="004D798D"/>
    <w:rsid w:val="004E0923"/>
    <w:rsid w:val="004E277B"/>
    <w:rsid w:val="004E470C"/>
    <w:rsid w:val="004E4A0B"/>
    <w:rsid w:val="004E6FA9"/>
    <w:rsid w:val="004F1016"/>
    <w:rsid w:val="004F2A0C"/>
    <w:rsid w:val="004F488A"/>
    <w:rsid w:val="004F6D23"/>
    <w:rsid w:val="004F7C94"/>
    <w:rsid w:val="004F7DEF"/>
    <w:rsid w:val="00500244"/>
    <w:rsid w:val="00501DD6"/>
    <w:rsid w:val="00504635"/>
    <w:rsid w:val="005054DE"/>
    <w:rsid w:val="005064FF"/>
    <w:rsid w:val="00507D45"/>
    <w:rsid w:val="00510A11"/>
    <w:rsid w:val="005120C9"/>
    <w:rsid w:val="005132DC"/>
    <w:rsid w:val="00513EDC"/>
    <w:rsid w:val="005141B0"/>
    <w:rsid w:val="00516E43"/>
    <w:rsid w:val="00522B13"/>
    <w:rsid w:val="0052495E"/>
    <w:rsid w:val="0053072B"/>
    <w:rsid w:val="00533033"/>
    <w:rsid w:val="00534476"/>
    <w:rsid w:val="00540342"/>
    <w:rsid w:val="00542FE8"/>
    <w:rsid w:val="00543F0A"/>
    <w:rsid w:val="00544D5F"/>
    <w:rsid w:val="00545736"/>
    <w:rsid w:val="005479CE"/>
    <w:rsid w:val="00550543"/>
    <w:rsid w:val="00550EE2"/>
    <w:rsid w:val="005524D8"/>
    <w:rsid w:val="00553413"/>
    <w:rsid w:val="00553E4B"/>
    <w:rsid w:val="005547E3"/>
    <w:rsid w:val="00554E46"/>
    <w:rsid w:val="005550D0"/>
    <w:rsid w:val="00555EC8"/>
    <w:rsid w:val="0055689F"/>
    <w:rsid w:val="00557D57"/>
    <w:rsid w:val="00557F40"/>
    <w:rsid w:val="00566B7E"/>
    <w:rsid w:val="0057153B"/>
    <w:rsid w:val="005730CC"/>
    <w:rsid w:val="00573A53"/>
    <w:rsid w:val="005748BA"/>
    <w:rsid w:val="00576ADC"/>
    <w:rsid w:val="005819A6"/>
    <w:rsid w:val="00581FB3"/>
    <w:rsid w:val="00585BD0"/>
    <w:rsid w:val="00590428"/>
    <w:rsid w:val="0059184B"/>
    <w:rsid w:val="0059208C"/>
    <w:rsid w:val="00592D1D"/>
    <w:rsid w:val="00593477"/>
    <w:rsid w:val="0059413B"/>
    <w:rsid w:val="0059461D"/>
    <w:rsid w:val="0059548B"/>
    <w:rsid w:val="00595C96"/>
    <w:rsid w:val="00595E2E"/>
    <w:rsid w:val="00596942"/>
    <w:rsid w:val="00597A3F"/>
    <w:rsid w:val="005A136A"/>
    <w:rsid w:val="005A1A73"/>
    <w:rsid w:val="005A432C"/>
    <w:rsid w:val="005A4CA9"/>
    <w:rsid w:val="005A4D5A"/>
    <w:rsid w:val="005A5C56"/>
    <w:rsid w:val="005A6A5B"/>
    <w:rsid w:val="005B7618"/>
    <w:rsid w:val="005C2EB7"/>
    <w:rsid w:val="005C4628"/>
    <w:rsid w:val="005C5696"/>
    <w:rsid w:val="005C7110"/>
    <w:rsid w:val="005D35D0"/>
    <w:rsid w:val="005D5AAE"/>
    <w:rsid w:val="005D6426"/>
    <w:rsid w:val="005E165B"/>
    <w:rsid w:val="005E469F"/>
    <w:rsid w:val="005F37F1"/>
    <w:rsid w:val="005F3B53"/>
    <w:rsid w:val="005F6836"/>
    <w:rsid w:val="005F6B4D"/>
    <w:rsid w:val="00602965"/>
    <w:rsid w:val="00603633"/>
    <w:rsid w:val="00603F65"/>
    <w:rsid w:val="00605C42"/>
    <w:rsid w:val="006063EF"/>
    <w:rsid w:val="00606845"/>
    <w:rsid w:val="00606AE2"/>
    <w:rsid w:val="00606C43"/>
    <w:rsid w:val="00606CDD"/>
    <w:rsid w:val="0061072D"/>
    <w:rsid w:val="006114D7"/>
    <w:rsid w:val="006137B2"/>
    <w:rsid w:val="00614884"/>
    <w:rsid w:val="0061772C"/>
    <w:rsid w:val="00625244"/>
    <w:rsid w:val="006258F1"/>
    <w:rsid w:val="006268BD"/>
    <w:rsid w:val="00632CEF"/>
    <w:rsid w:val="00634334"/>
    <w:rsid w:val="00634345"/>
    <w:rsid w:val="006368E7"/>
    <w:rsid w:val="00644D73"/>
    <w:rsid w:val="006454FE"/>
    <w:rsid w:val="00647638"/>
    <w:rsid w:val="00647EAF"/>
    <w:rsid w:val="006508EC"/>
    <w:rsid w:val="00652073"/>
    <w:rsid w:val="00655D10"/>
    <w:rsid w:val="006601AD"/>
    <w:rsid w:val="00661CC7"/>
    <w:rsid w:val="00661CED"/>
    <w:rsid w:val="00662DDC"/>
    <w:rsid w:val="0066557B"/>
    <w:rsid w:val="00666951"/>
    <w:rsid w:val="0066723A"/>
    <w:rsid w:val="0067136D"/>
    <w:rsid w:val="00675225"/>
    <w:rsid w:val="0067781D"/>
    <w:rsid w:val="00683305"/>
    <w:rsid w:val="00683FC4"/>
    <w:rsid w:val="00684F8C"/>
    <w:rsid w:val="00686C43"/>
    <w:rsid w:val="00690C1C"/>
    <w:rsid w:val="00691A2C"/>
    <w:rsid w:val="00693212"/>
    <w:rsid w:val="006949E7"/>
    <w:rsid w:val="00694CEF"/>
    <w:rsid w:val="00695181"/>
    <w:rsid w:val="00695436"/>
    <w:rsid w:val="00696782"/>
    <w:rsid w:val="00696C2F"/>
    <w:rsid w:val="00697CE7"/>
    <w:rsid w:val="006A7B1A"/>
    <w:rsid w:val="006B1F82"/>
    <w:rsid w:val="006B23C2"/>
    <w:rsid w:val="006B24EC"/>
    <w:rsid w:val="006B2634"/>
    <w:rsid w:val="006B2CE5"/>
    <w:rsid w:val="006B2E56"/>
    <w:rsid w:val="006B3C01"/>
    <w:rsid w:val="006B4EAC"/>
    <w:rsid w:val="006B509D"/>
    <w:rsid w:val="006B55FC"/>
    <w:rsid w:val="006B5D62"/>
    <w:rsid w:val="006B78B2"/>
    <w:rsid w:val="006B7C89"/>
    <w:rsid w:val="006C1997"/>
    <w:rsid w:val="006C2C29"/>
    <w:rsid w:val="006C3DE9"/>
    <w:rsid w:val="006C4AFD"/>
    <w:rsid w:val="006C516E"/>
    <w:rsid w:val="006C66FB"/>
    <w:rsid w:val="006C6C5F"/>
    <w:rsid w:val="006C71AC"/>
    <w:rsid w:val="006C7E2E"/>
    <w:rsid w:val="006D13EE"/>
    <w:rsid w:val="006D2516"/>
    <w:rsid w:val="006D2BD9"/>
    <w:rsid w:val="006D6666"/>
    <w:rsid w:val="006D6E4E"/>
    <w:rsid w:val="006D724A"/>
    <w:rsid w:val="006D739F"/>
    <w:rsid w:val="006D79F1"/>
    <w:rsid w:val="006D7C54"/>
    <w:rsid w:val="006D7FE4"/>
    <w:rsid w:val="006E0019"/>
    <w:rsid w:val="006E062F"/>
    <w:rsid w:val="006E08EE"/>
    <w:rsid w:val="006E2ECE"/>
    <w:rsid w:val="006E4905"/>
    <w:rsid w:val="006E6555"/>
    <w:rsid w:val="006E7404"/>
    <w:rsid w:val="006F34FD"/>
    <w:rsid w:val="006F4E5E"/>
    <w:rsid w:val="00700258"/>
    <w:rsid w:val="00701E97"/>
    <w:rsid w:val="007056F0"/>
    <w:rsid w:val="007058DA"/>
    <w:rsid w:val="00707CC1"/>
    <w:rsid w:val="00711BFD"/>
    <w:rsid w:val="007140F2"/>
    <w:rsid w:val="007165BB"/>
    <w:rsid w:val="00716B51"/>
    <w:rsid w:val="0071765E"/>
    <w:rsid w:val="007233F1"/>
    <w:rsid w:val="0072747F"/>
    <w:rsid w:val="007301D5"/>
    <w:rsid w:val="00732AE0"/>
    <w:rsid w:val="00734470"/>
    <w:rsid w:val="007350E9"/>
    <w:rsid w:val="00740697"/>
    <w:rsid w:val="00741F59"/>
    <w:rsid w:val="0074246F"/>
    <w:rsid w:val="00745333"/>
    <w:rsid w:val="00751A0B"/>
    <w:rsid w:val="00752526"/>
    <w:rsid w:val="007527B4"/>
    <w:rsid w:val="00752DA2"/>
    <w:rsid w:val="00753C6D"/>
    <w:rsid w:val="00755B33"/>
    <w:rsid w:val="00755EB7"/>
    <w:rsid w:val="00755F71"/>
    <w:rsid w:val="00760227"/>
    <w:rsid w:val="00760927"/>
    <w:rsid w:val="00765790"/>
    <w:rsid w:val="00766111"/>
    <w:rsid w:val="00770326"/>
    <w:rsid w:val="007703F4"/>
    <w:rsid w:val="00772465"/>
    <w:rsid w:val="0077483D"/>
    <w:rsid w:val="00774B69"/>
    <w:rsid w:val="0077628F"/>
    <w:rsid w:val="00781573"/>
    <w:rsid w:val="00782B23"/>
    <w:rsid w:val="00782BC3"/>
    <w:rsid w:val="007831AB"/>
    <w:rsid w:val="00783A99"/>
    <w:rsid w:val="00783FEF"/>
    <w:rsid w:val="00784B52"/>
    <w:rsid w:val="00785575"/>
    <w:rsid w:val="007902C4"/>
    <w:rsid w:val="00791BCF"/>
    <w:rsid w:val="00792777"/>
    <w:rsid w:val="00792EF9"/>
    <w:rsid w:val="00795713"/>
    <w:rsid w:val="00796402"/>
    <w:rsid w:val="0079677D"/>
    <w:rsid w:val="007A30AE"/>
    <w:rsid w:val="007A7430"/>
    <w:rsid w:val="007A7D6B"/>
    <w:rsid w:val="007B0118"/>
    <w:rsid w:val="007B1C2A"/>
    <w:rsid w:val="007B217B"/>
    <w:rsid w:val="007B2543"/>
    <w:rsid w:val="007B3504"/>
    <w:rsid w:val="007B399A"/>
    <w:rsid w:val="007B608F"/>
    <w:rsid w:val="007B69AB"/>
    <w:rsid w:val="007B7BCF"/>
    <w:rsid w:val="007C19B1"/>
    <w:rsid w:val="007C2322"/>
    <w:rsid w:val="007C645F"/>
    <w:rsid w:val="007C6668"/>
    <w:rsid w:val="007C68B8"/>
    <w:rsid w:val="007C774D"/>
    <w:rsid w:val="007C7F2E"/>
    <w:rsid w:val="007D0704"/>
    <w:rsid w:val="007D0F41"/>
    <w:rsid w:val="007D1707"/>
    <w:rsid w:val="007D1F88"/>
    <w:rsid w:val="007D2193"/>
    <w:rsid w:val="007D222E"/>
    <w:rsid w:val="007D2B3E"/>
    <w:rsid w:val="007D4FF3"/>
    <w:rsid w:val="007D544E"/>
    <w:rsid w:val="007D54C8"/>
    <w:rsid w:val="007D5A3D"/>
    <w:rsid w:val="007D64DA"/>
    <w:rsid w:val="007D73F5"/>
    <w:rsid w:val="007E1110"/>
    <w:rsid w:val="007E2654"/>
    <w:rsid w:val="007E438B"/>
    <w:rsid w:val="007E54BF"/>
    <w:rsid w:val="007E6A62"/>
    <w:rsid w:val="007E7DF0"/>
    <w:rsid w:val="007F1633"/>
    <w:rsid w:val="007F1FC7"/>
    <w:rsid w:val="007F75F3"/>
    <w:rsid w:val="0080030C"/>
    <w:rsid w:val="00804FE6"/>
    <w:rsid w:val="00805149"/>
    <w:rsid w:val="00805E08"/>
    <w:rsid w:val="00807AFD"/>
    <w:rsid w:val="00807F2A"/>
    <w:rsid w:val="0082063A"/>
    <w:rsid w:val="0082119B"/>
    <w:rsid w:val="00821CC6"/>
    <w:rsid w:val="008221F7"/>
    <w:rsid w:val="00822D35"/>
    <w:rsid w:val="00824E9C"/>
    <w:rsid w:val="00830279"/>
    <w:rsid w:val="008319A9"/>
    <w:rsid w:val="008333D8"/>
    <w:rsid w:val="00833CD4"/>
    <w:rsid w:val="00834A43"/>
    <w:rsid w:val="00835733"/>
    <w:rsid w:val="00836BFE"/>
    <w:rsid w:val="0084082F"/>
    <w:rsid w:val="008413BF"/>
    <w:rsid w:val="0084262E"/>
    <w:rsid w:val="00845954"/>
    <w:rsid w:val="00850B4B"/>
    <w:rsid w:val="008512EA"/>
    <w:rsid w:val="00853A46"/>
    <w:rsid w:val="00855B2F"/>
    <w:rsid w:val="008628B7"/>
    <w:rsid w:val="00862A4A"/>
    <w:rsid w:val="00870020"/>
    <w:rsid w:val="0087061C"/>
    <w:rsid w:val="00871568"/>
    <w:rsid w:val="0087223B"/>
    <w:rsid w:val="00872FA1"/>
    <w:rsid w:val="00874538"/>
    <w:rsid w:val="00874E7A"/>
    <w:rsid w:val="008830E7"/>
    <w:rsid w:val="0088378F"/>
    <w:rsid w:val="00890952"/>
    <w:rsid w:val="00895AB0"/>
    <w:rsid w:val="008972CA"/>
    <w:rsid w:val="008A1B9D"/>
    <w:rsid w:val="008A2255"/>
    <w:rsid w:val="008A2AA4"/>
    <w:rsid w:val="008A308E"/>
    <w:rsid w:val="008A7040"/>
    <w:rsid w:val="008B218F"/>
    <w:rsid w:val="008B4C85"/>
    <w:rsid w:val="008B7233"/>
    <w:rsid w:val="008C0FCE"/>
    <w:rsid w:val="008C40A5"/>
    <w:rsid w:val="008C4D35"/>
    <w:rsid w:val="008C4DFD"/>
    <w:rsid w:val="008D11C2"/>
    <w:rsid w:val="008D1560"/>
    <w:rsid w:val="008D22C3"/>
    <w:rsid w:val="008D2376"/>
    <w:rsid w:val="008D2CF7"/>
    <w:rsid w:val="008D3C3E"/>
    <w:rsid w:val="008D3D0F"/>
    <w:rsid w:val="008D4708"/>
    <w:rsid w:val="008D481E"/>
    <w:rsid w:val="008D4E3F"/>
    <w:rsid w:val="008E2F3B"/>
    <w:rsid w:val="008E413C"/>
    <w:rsid w:val="008F0422"/>
    <w:rsid w:val="008F0DE1"/>
    <w:rsid w:val="008F1D36"/>
    <w:rsid w:val="008F35D7"/>
    <w:rsid w:val="009018FF"/>
    <w:rsid w:val="009038CC"/>
    <w:rsid w:val="00906DA9"/>
    <w:rsid w:val="00914A85"/>
    <w:rsid w:val="00914E71"/>
    <w:rsid w:val="009166EA"/>
    <w:rsid w:val="00916AB2"/>
    <w:rsid w:val="009206F3"/>
    <w:rsid w:val="00920C11"/>
    <w:rsid w:val="00921B08"/>
    <w:rsid w:val="00924B27"/>
    <w:rsid w:val="00925630"/>
    <w:rsid w:val="00927BBE"/>
    <w:rsid w:val="00927EC5"/>
    <w:rsid w:val="009319CB"/>
    <w:rsid w:val="00932552"/>
    <w:rsid w:val="00936AE2"/>
    <w:rsid w:val="00942E0C"/>
    <w:rsid w:val="009430FA"/>
    <w:rsid w:val="009433EA"/>
    <w:rsid w:val="00944710"/>
    <w:rsid w:val="00950481"/>
    <w:rsid w:val="0095077E"/>
    <w:rsid w:val="00952605"/>
    <w:rsid w:val="00952BA6"/>
    <w:rsid w:val="00957FE4"/>
    <w:rsid w:val="00961A6A"/>
    <w:rsid w:val="00963AA3"/>
    <w:rsid w:val="00964DA0"/>
    <w:rsid w:val="0096500B"/>
    <w:rsid w:val="00970686"/>
    <w:rsid w:val="00970D2C"/>
    <w:rsid w:val="009729F3"/>
    <w:rsid w:val="009747CD"/>
    <w:rsid w:val="00974BA3"/>
    <w:rsid w:val="00980066"/>
    <w:rsid w:val="00981594"/>
    <w:rsid w:val="009816B7"/>
    <w:rsid w:val="00981E52"/>
    <w:rsid w:val="009828B8"/>
    <w:rsid w:val="00983552"/>
    <w:rsid w:val="0098488F"/>
    <w:rsid w:val="00986906"/>
    <w:rsid w:val="00987311"/>
    <w:rsid w:val="00990462"/>
    <w:rsid w:val="00994721"/>
    <w:rsid w:val="0099491C"/>
    <w:rsid w:val="00997AA8"/>
    <w:rsid w:val="00997DBD"/>
    <w:rsid w:val="009A0A96"/>
    <w:rsid w:val="009A1F5D"/>
    <w:rsid w:val="009A2116"/>
    <w:rsid w:val="009B23BF"/>
    <w:rsid w:val="009B3725"/>
    <w:rsid w:val="009B4A64"/>
    <w:rsid w:val="009B517F"/>
    <w:rsid w:val="009B5920"/>
    <w:rsid w:val="009B5AFA"/>
    <w:rsid w:val="009C0B5A"/>
    <w:rsid w:val="009C0F98"/>
    <w:rsid w:val="009C4656"/>
    <w:rsid w:val="009C5292"/>
    <w:rsid w:val="009C649C"/>
    <w:rsid w:val="009C6769"/>
    <w:rsid w:val="009C6976"/>
    <w:rsid w:val="009C71DB"/>
    <w:rsid w:val="009C7BB4"/>
    <w:rsid w:val="009D0588"/>
    <w:rsid w:val="009D0A43"/>
    <w:rsid w:val="009D1517"/>
    <w:rsid w:val="009D338E"/>
    <w:rsid w:val="009D33A5"/>
    <w:rsid w:val="009D4466"/>
    <w:rsid w:val="009D55F4"/>
    <w:rsid w:val="009D774B"/>
    <w:rsid w:val="009E04EB"/>
    <w:rsid w:val="009E05C1"/>
    <w:rsid w:val="009E50CF"/>
    <w:rsid w:val="009E5EDC"/>
    <w:rsid w:val="009E62E5"/>
    <w:rsid w:val="009E655C"/>
    <w:rsid w:val="009F38FB"/>
    <w:rsid w:val="009F5F3F"/>
    <w:rsid w:val="009F6536"/>
    <w:rsid w:val="009F74CE"/>
    <w:rsid w:val="009F7E78"/>
    <w:rsid w:val="00A0075A"/>
    <w:rsid w:val="00A00F08"/>
    <w:rsid w:val="00A01866"/>
    <w:rsid w:val="00A02136"/>
    <w:rsid w:val="00A06585"/>
    <w:rsid w:val="00A075A2"/>
    <w:rsid w:val="00A075C8"/>
    <w:rsid w:val="00A100A5"/>
    <w:rsid w:val="00A13B3B"/>
    <w:rsid w:val="00A149D5"/>
    <w:rsid w:val="00A17C87"/>
    <w:rsid w:val="00A208F6"/>
    <w:rsid w:val="00A209DF"/>
    <w:rsid w:val="00A21D16"/>
    <w:rsid w:val="00A227AC"/>
    <w:rsid w:val="00A25372"/>
    <w:rsid w:val="00A26133"/>
    <w:rsid w:val="00A31387"/>
    <w:rsid w:val="00A3171C"/>
    <w:rsid w:val="00A31B9B"/>
    <w:rsid w:val="00A32A94"/>
    <w:rsid w:val="00A41FBC"/>
    <w:rsid w:val="00A45D84"/>
    <w:rsid w:val="00A464EE"/>
    <w:rsid w:val="00A5041F"/>
    <w:rsid w:val="00A513A8"/>
    <w:rsid w:val="00A53259"/>
    <w:rsid w:val="00A53841"/>
    <w:rsid w:val="00A54F72"/>
    <w:rsid w:val="00A559F7"/>
    <w:rsid w:val="00A60FC8"/>
    <w:rsid w:val="00A62755"/>
    <w:rsid w:val="00A632A8"/>
    <w:rsid w:val="00A63583"/>
    <w:rsid w:val="00A6502C"/>
    <w:rsid w:val="00A670F2"/>
    <w:rsid w:val="00A70329"/>
    <w:rsid w:val="00A70F40"/>
    <w:rsid w:val="00A74D41"/>
    <w:rsid w:val="00A771A4"/>
    <w:rsid w:val="00A8421F"/>
    <w:rsid w:val="00A848EB"/>
    <w:rsid w:val="00A90CB7"/>
    <w:rsid w:val="00A91A79"/>
    <w:rsid w:val="00A9267E"/>
    <w:rsid w:val="00A9473D"/>
    <w:rsid w:val="00A95C61"/>
    <w:rsid w:val="00A96E87"/>
    <w:rsid w:val="00A97A0D"/>
    <w:rsid w:val="00AA46A2"/>
    <w:rsid w:val="00AA5283"/>
    <w:rsid w:val="00AB0F68"/>
    <w:rsid w:val="00AB0FD7"/>
    <w:rsid w:val="00AB2A3A"/>
    <w:rsid w:val="00AB3B01"/>
    <w:rsid w:val="00AB4758"/>
    <w:rsid w:val="00AB6107"/>
    <w:rsid w:val="00AC0F04"/>
    <w:rsid w:val="00AC3503"/>
    <w:rsid w:val="00AC6365"/>
    <w:rsid w:val="00AC7974"/>
    <w:rsid w:val="00AD1CBC"/>
    <w:rsid w:val="00AD671E"/>
    <w:rsid w:val="00AE1913"/>
    <w:rsid w:val="00AE2B05"/>
    <w:rsid w:val="00AE4389"/>
    <w:rsid w:val="00AE4FFA"/>
    <w:rsid w:val="00AE6792"/>
    <w:rsid w:val="00AE6EEF"/>
    <w:rsid w:val="00AF156B"/>
    <w:rsid w:val="00AF2F14"/>
    <w:rsid w:val="00AF47B2"/>
    <w:rsid w:val="00AF4BEB"/>
    <w:rsid w:val="00AF5020"/>
    <w:rsid w:val="00AF7640"/>
    <w:rsid w:val="00B00D4D"/>
    <w:rsid w:val="00B0146C"/>
    <w:rsid w:val="00B015AC"/>
    <w:rsid w:val="00B043FE"/>
    <w:rsid w:val="00B04AAB"/>
    <w:rsid w:val="00B05D13"/>
    <w:rsid w:val="00B106E1"/>
    <w:rsid w:val="00B11016"/>
    <w:rsid w:val="00B113BB"/>
    <w:rsid w:val="00B11504"/>
    <w:rsid w:val="00B14360"/>
    <w:rsid w:val="00B14AD5"/>
    <w:rsid w:val="00B14CD3"/>
    <w:rsid w:val="00B15C8E"/>
    <w:rsid w:val="00B2081C"/>
    <w:rsid w:val="00B21F31"/>
    <w:rsid w:val="00B227D0"/>
    <w:rsid w:val="00B23015"/>
    <w:rsid w:val="00B266F8"/>
    <w:rsid w:val="00B27941"/>
    <w:rsid w:val="00B3072F"/>
    <w:rsid w:val="00B34C6B"/>
    <w:rsid w:val="00B365BB"/>
    <w:rsid w:val="00B370D7"/>
    <w:rsid w:val="00B37121"/>
    <w:rsid w:val="00B42F23"/>
    <w:rsid w:val="00B4303E"/>
    <w:rsid w:val="00B44700"/>
    <w:rsid w:val="00B45A8B"/>
    <w:rsid w:val="00B47DD8"/>
    <w:rsid w:val="00B529BC"/>
    <w:rsid w:val="00B54159"/>
    <w:rsid w:val="00B546A1"/>
    <w:rsid w:val="00B54BFF"/>
    <w:rsid w:val="00B55015"/>
    <w:rsid w:val="00B560D9"/>
    <w:rsid w:val="00B61833"/>
    <w:rsid w:val="00B675B3"/>
    <w:rsid w:val="00B7134D"/>
    <w:rsid w:val="00B729EE"/>
    <w:rsid w:val="00B73772"/>
    <w:rsid w:val="00B75EB6"/>
    <w:rsid w:val="00B91424"/>
    <w:rsid w:val="00B9199E"/>
    <w:rsid w:val="00B92C33"/>
    <w:rsid w:val="00B9323C"/>
    <w:rsid w:val="00B95A2B"/>
    <w:rsid w:val="00B95ED9"/>
    <w:rsid w:val="00B96683"/>
    <w:rsid w:val="00BA103C"/>
    <w:rsid w:val="00BA1061"/>
    <w:rsid w:val="00BA2B6C"/>
    <w:rsid w:val="00BA4FE6"/>
    <w:rsid w:val="00BA5DF1"/>
    <w:rsid w:val="00BA69F0"/>
    <w:rsid w:val="00BA6EB5"/>
    <w:rsid w:val="00BA7A42"/>
    <w:rsid w:val="00BB17D9"/>
    <w:rsid w:val="00BB28DA"/>
    <w:rsid w:val="00BB305D"/>
    <w:rsid w:val="00BB494B"/>
    <w:rsid w:val="00BB4E77"/>
    <w:rsid w:val="00BB5581"/>
    <w:rsid w:val="00BB6AD9"/>
    <w:rsid w:val="00BC06C2"/>
    <w:rsid w:val="00BC3161"/>
    <w:rsid w:val="00BC3F6B"/>
    <w:rsid w:val="00BC46B9"/>
    <w:rsid w:val="00BC4955"/>
    <w:rsid w:val="00BD0C9B"/>
    <w:rsid w:val="00BD3BE2"/>
    <w:rsid w:val="00BD3D27"/>
    <w:rsid w:val="00BD65A5"/>
    <w:rsid w:val="00BE0253"/>
    <w:rsid w:val="00BE157C"/>
    <w:rsid w:val="00BE320D"/>
    <w:rsid w:val="00BE3C5B"/>
    <w:rsid w:val="00BE452F"/>
    <w:rsid w:val="00BE45C8"/>
    <w:rsid w:val="00BE62FA"/>
    <w:rsid w:val="00BE66EC"/>
    <w:rsid w:val="00BF05F7"/>
    <w:rsid w:val="00BF1D03"/>
    <w:rsid w:val="00BF77B3"/>
    <w:rsid w:val="00C00B2A"/>
    <w:rsid w:val="00C04C96"/>
    <w:rsid w:val="00C071E9"/>
    <w:rsid w:val="00C07E49"/>
    <w:rsid w:val="00C11DE4"/>
    <w:rsid w:val="00C12193"/>
    <w:rsid w:val="00C12A95"/>
    <w:rsid w:val="00C12B67"/>
    <w:rsid w:val="00C13E25"/>
    <w:rsid w:val="00C16168"/>
    <w:rsid w:val="00C16692"/>
    <w:rsid w:val="00C20623"/>
    <w:rsid w:val="00C20B5A"/>
    <w:rsid w:val="00C21A7F"/>
    <w:rsid w:val="00C2437E"/>
    <w:rsid w:val="00C25ABC"/>
    <w:rsid w:val="00C3081B"/>
    <w:rsid w:val="00C3126F"/>
    <w:rsid w:val="00C31A82"/>
    <w:rsid w:val="00C31EDE"/>
    <w:rsid w:val="00C31F79"/>
    <w:rsid w:val="00C34750"/>
    <w:rsid w:val="00C35303"/>
    <w:rsid w:val="00C363C2"/>
    <w:rsid w:val="00C368AA"/>
    <w:rsid w:val="00C36EC5"/>
    <w:rsid w:val="00C40B19"/>
    <w:rsid w:val="00C42D31"/>
    <w:rsid w:val="00C451A0"/>
    <w:rsid w:val="00C47670"/>
    <w:rsid w:val="00C51CCD"/>
    <w:rsid w:val="00C52E44"/>
    <w:rsid w:val="00C532DA"/>
    <w:rsid w:val="00C533D9"/>
    <w:rsid w:val="00C53B64"/>
    <w:rsid w:val="00C558A9"/>
    <w:rsid w:val="00C560CC"/>
    <w:rsid w:val="00C60C7D"/>
    <w:rsid w:val="00C704F3"/>
    <w:rsid w:val="00C71B04"/>
    <w:rsid w:val="00C71DB4"/>
    <w:rsid w:val="00C71E7F"/>
    <w:rsid w:val="00C72088"/>
    <w:rsid w:val="00C72191"/>
    <w:rsid w:val="00C73811"/>
    <w:rsid w:val="00C746BA"/>
    <w:rsid w:val="00C779C9"/>
    <w:rsid w:val="00C80CB0"/>
    <w:rsid w:val="00C80D36"/>
    <w:rsid w:val="00C81C16"/>
    <w:rsid w:val="00C83192"/>
    <w:rsid w:val="00C8402B"/>
    <w:rsid w:val="00C849DF"/>
    <w:rsid w:val="00C85C13"/>
    <w:rsid w:val="00C90683"/>
    <w:rsid w:val="00C93F15"/>
    <w:rsid w:val="00C961A4"/>
    <w:rsid w:val="00C971BC"/>
    <w:rsid w:val="00CA2B4E"/>
    <w:rsid w:val="00CA37CD"/>
    <w:rsid w:val="00CA4E5B"/>
    <w:rsid w:val="00CA69F3"/>
    <w:rsid w:val="00CA7CE2"/>
    <w:rsid w:val="00CB303C"/>
    <w:rsid w:val="00CB5862"/>
    <w:rsid w:val="00CB695C"/>
    <w:rsid w:val="00CC2691"/>
    <w:rsid w:val="00CC3C08"/>
    <w:rsid w:val="00CC4B28"/>
    <w:rsid w:val="00CC4DAA"/>
    <w:rsid w:val="00CD3AE6"/>
    <w:rsid w:val="00CD49FC"/>
    <w:rsid w:val="00CD5BDE"/>
    <w:rsid w:val="00CD790E"/>
    <w:rsid w:val="00CE1EBA"/>
    <w:rsid w:val="00CE4AB1"/>
    <w:rsid w:val="00CE513E"/>
    <w:rsid w:val="00CE77C0"/>
    <w:rsid w:val="00CF1148"/>
    <w:rsid w:val="00CF195D"/>
    <w:rsid w:val="00CF2A84"/>
    <w:rsid w:val="00CF2ECF"/>
    <w:rsid w:val="00CF3F26"/>
    <w:rsid w:val="00CF3F88"/>
    <w:rsid w:val="00CF40CF"/>
    <w:rsid w:val="00CF4452"/>
    <w:rsid w:val="00CF4F2D"/>
    <w:rsid w:val="00CF6D69"/>
    <w:rsid w:val="00CF7A9F"/>
    <w:rsid w:val="00D000C3"/>
    <w:rsid w:val="00D01C86"/>
    <w:rsid w:val="00D01CC7"/>
    <w:rsid w:val="00D0639D"/>
    <w:rsid w:val="00D06675"/>
    <w:rsid w:val="00D12101"/>
    <w:rsid w:val="00D129F1"/>
    <w:rsid w:val="00D12BAE"/>
    <w:rsid w:val="00D12FAB"/>
    <w:rsid w:val="00D14CE0"/>
    <w:rsid w:val="00D14FB4"/>
    <w:rsid w:val="00D15354"/>
    <w:rsid w:val="00D15EBB"/>
    <w:rsid w:val="00D1609E"/>
    <w:rsid w:val="00D165C1"/>
    <w:rsid w:val="00D1693E"/>
    <w:rsid w:val="00D17AFA"/>
    <w:rsid w:val="00D20122"/>
    <w:rsid w:val="00D257B0"/>
    <w:rsid w:val="00D30BAC"/>
    <w:rsid w:val="00D31171"/>
    <w:rsid w:val="00D3195E"/>
    <w:rsid w:val="00D3282A"/>
    <w:rsid w:val="00D34321"/>
    <w:rsid w:val="00D3769E"/>
    <w:rsid w:val="00D37C60"/>
    <w:rsid w:val="00D406E7"/>
    <w:rsid w:val="00D419FF"/>
    <w:rsid w:val="00D41CA3"/>
    <w:rsid w:val="00D41E95"/>
    <w:rsid w:val="00D44BB7"/>
    <w:rsid w:val="00D44D2B"/>
    <w:rsid w:val="00D455E0"/>
    <w:rsid w:val="00D47FBE"/>
    <w:rsid w:val="00D511C7"/>
    <w:rsid w:val="00D52253"/>
    <w:rsid w:val="00D52FE1"/>
    <w:rsid w:val="00D5573D"/>
    <w:rsid w:val="00D55B96"/>
    <w:rsid w:val="00D611C3"/>
    <w:rsid w:val="00D62C03"/>
    <w:rsid w:val="00D63241"/>
    <w:rsid w:val="00D6348B"/>
    <w:rsid w:val="00D634DA"/>
    <w:rsid w:val="00D65B1F"/>
    <w:rsid w:val="00D66866"/>
    <w:rsid w:val="00D7159F"/>
    <w:rsid w:val="00D7255A"/>
    <w:rsid w:val="00D740AD"/>
    <w:rsid w:val="00D763BF"/>
    <w:rsid w:val="00D801F6"/>
    <w:rsid w:val="00D802CA"/>
    <w:rsid w:val="00D818A5"/>
    <w:rsid w:val="00D82F40"/>
    <w:rsid w:val="00D83B71"/>
    <w:rsid w:val="00D851C5"/>
    <w:rsid w:val="00D86148"/>
    <w:rsid w:val="00D86979"/>
    <w:rsid w:val="00D86B47"/>
    <w:rsid w:val="00D8723C"/>
    <w:rsid w:val="00D872D7"/>
    <w:rsid w:val="00D87D61"/>
    <w:rsid w:val="00D90734"/>
    <w:rsid w:val="00D9227B"/>
    <w:rsid w:val="00D94DAE"/>
    <w:rsid w:val="00D95B92"/>
    <w:rsid w:val="00DA047B"/>
    <w:rsid w:val="00DA168F"/>
    <w:rsid w:val="00DA31DB"/>
    <w:rsid w:val="00DA372E"/>
    <w:rsid w:val="00DA37DD"/>
    <w:rsid w:val="00DA40D5"/>
    <w:rsid w:val="00DA4932"/>
    <w:rsid w:val="00DA543D"/>
    <w:rsid w:val="00DA55DF"/>
    <w:rsid w:val="00DB26DF"/>
    <w:rsid w:val="00DB43EC"/>
    <w:rsid w:val="00DB6E3F"/>
    <w:rsid w:val="00DB702C"/>
    <w:rsid w:val="00DC05FB"/>
    <w:rsid w:val="00DC18A4"/>
    <w:rsid w:val="00DC2EA2"/>
    <w:rsid w:val="00DC345C"/>
    <w:rsid w:val="00DC44DA"/>
    <w:rsid w:val="00DC7D83"/>
    <w:rsid w:val="00DD3FC9"/>
    <w:rsid w:val="00DD43EE"/>
    <w:rsid w:val="00DD53A9"/>
    <w:rsid w:val="00DD548D"/>
    <w:rsid w:val="00DD5D0C"/>
    <w:rsid w:val="00DD6890"/>
    <w:rsid w:val="00DE066E"/>
    <w:rsid w:val="00DE20BE"/>
    <w:rsid w:val="00DE26C4"/>
    <w:rsid w:val="00DE577C"/>
    <w:rsid w:val="00DE68E1"/>
    <w:rsid w:val="00DE70F1"/>
    <w:rsid w:val="00DE75BE"/>
    <w:rsid w:val="00DF0299"/>
    <w:rsid w:val="00DF0BCB"/>
    <w:rsid w:val="00DF0D02"/>
    <w:rsid w:val="00DF21AB"/>
    <w:rsid w:val="00DF22CC"/>
    <w:rsid w:val="00DF24C9"/>
    <w:rsid w:val="00DF415F"/>
    <w:rsid w:val="00DF691C"/>
    <w:rsid w:val="00E00B9C"/>
    <w:rsid w:val="00E012A8"/>
    <w:rsid w:val="00E044B2"/>
    <w:rsid w:val="00E04F95"/>
    <w:rsid w:val="00E0518C"/>
    <w:rsid w:val="00E058B4"/>
    <w:rsid w:val="00E05F17"/>
    <w:rsid w:val="00E10FD9"/>
    <w:rsid w:val="00E143D4"/>
    <w:rsid w:val="00E15B17"/>
    <w:rsid w:val="00E16771"/>
    <w:rsid w:val="00E167BA"/>
    <w:rsid w:val="00E16D62"/>
    <w:rsid w:val="00E21B5C"/>
    <w:rsid w:val="00E220CB"/>
    <w:rsid w:val="00E2375B"/>
    <w:rsid w:val="00E24003"/>
    <w:rsid w:val="00E26720"/>
    <w:rsid w:val="00E27124"/>
    <w:rsid w:val="00E31BDE"/>
    <w:rsid w:val="00E31C24"/>
    <w:rsid w:val="00E32749"/>
    <w:rsid w:val="00E3384B"/>
    <w:rsid w:val="00E34D2A"/>
    <w:rsid w:val="00E3636F"/>
    <w:rsid w:val="00E36668"/>
    <w:rsid w:val="00E3799D"/>
    <w:rsid w:val="00E42257"/>
    <w:rsid w:val="00E4367C"/>
    <w:rsid w:val="00E43961"/>
    <w:rsid w:val="00E43BAD"/>
    <w:rsid w:val="00E4458C"/>
    <w:rsid w:val="00E5002A"/>
    <w:rsid w:val="00E5065E"/>
    <w:rsid w:val="00E577AB"/>
    <w:rsid w:val="00E63589"/>
    <w:rsid w:val="00E64BD3"/>
    <w:rsid w:val="00E66D51"/>
    <w:rsid w:val="00E70098"/>
    <w:rsid w:val="00E71C53"/>
    <w:rsid w:val="00E71EC6"/>
    <w:rsid w:val="00E72370"/>
    <w:rsid w:val="00E723D3"/>
    <w:rsid w:val="00E74583"/>
    <w:rsid w:val="00E778AF"/>
    <w:rsid w:val="00E804AF"/>
    <w:rsid w:val="00E820C8"/>
    <w:rsid w:val="00E825BA"/>
    <w:rsid w:val="00E85D83"/>
    <w:rsid w:val="00E86322"/>
    <w:rsid w:val="00E87331"/>
    <w:rsid w:val="00E87C01"/>
    <w:rsid w:val="00E91988"/>
    <w:rsid w:val="00E91A72"/>
    <w:rsid w:val="00E96F27"/>
    <w:rsid w:val="00E97B7B"/>
    <w:rsid w:val="00EA1C31"/>
    <w:rsid w:val="00EA2690"/>
    <w:rsid w:val="00EA5878"/>
    <w:rsid w:val="00EB1162"/>
    <w:rsid w:val="00EB257C"/>
    <w:rsid w:val="00EB3B4B"/>
    <w:rsid w:val="00EB3E45"/>
    <w:rsid w:val="00EB40B5"/>
    <w:rsid w:val="00EB4266"/>
    <w:rsid w:val="00EB4EFE"/>
    <w:rsid w:val="00EB63DA"/>
    <w:rsid w:val="00EB6473"/>
    <w:rsid w:val="00EC0ADE"/>
    <w:rsid w:val="00EC26A1"/>
    <w:rsid w:val="00EC715E"/>
    <w:rsid w:val="00EC7534"/>
    <w:rsid w:val="00EC75EC"/>
    <w:rsid w:val="00ED2C01"/>
    <w:rsid w:val="00ED47C8"/>
    <w:rsid w:val="00EE016A"/>
    <w:rsid w:val="00EE01D5"/>
    <w:rsid w:val="00EE1758"/>
    <w:rsid w:val="00EE291D"/>
    <w:rsid w:val="00EE3954"/>
    <w:rsid w:val="00EE6ADD"/>
    <w:rsid w:val="00EF07F1"/>
    <w:rsid w:val="00EF1B93"/>
    <w:rsid w:val="00EF2B30"/>
    <w:rsid w:val="00EF4A4B"/>
    <w:rsid w:val="00EF7127"/>
    <w:rsid w:val="00F02049"/>
    <w:rsid w:val="00F02525"/>
    <w:rsid w:val="00F02A0A"/>
    <w:rsid w:val="00F03A43"/>
    <w:rsid w:val="00F05196"/>
    <w:rsid w:val="00F056F7"/>
    <w:rsid w:val="00F05A5C"/>
    <w:rsid w:val="00F064EE"/>
    <w:rsid w:val="00F073D0"/>
    <w:rsid w:val="00F07464"/>
    <w:rsid w:val="00F07A09"/>
    <w:rsid w:val="00F07F5C"/>
    <w:rsid w:val="00F117C5"/>
    <w:rsid w:val="00F11B98"/>
    <w:rsid w:val="00F11BDA"/>
    <w:rsid w:val="00F135C4"/>
    <w:rsid w:val="00F14E97"/>
    <w:rsid w:val="00F15165"/>
    <w:rsid w:val="00F15248"/>
    <w:rsid w:val="00F15B24"/>
    <w:rsid w:val="00F162B1"/>
    <w:rsid w:val="00F20FEE"/>
    <w:rsid w:val="00F21082"/>
    <w:rsid w:val="00F2257D"/>
    <w:rsid w:val="00F2310B"/>
    <w:rsid w:val="00F26819"/>
    <w:rsid w:val="00F310B9"/>
    <w:rsid w:val="00F32ECD"/>
    <w:rsid w:val="00F35443"/>
    <w:rsid w:val="00F37020"/>
    <w:rsid w:val="00F40EA7"/>
    <w:rsid w:val="00F41F54"/>
    <w:rsid w:val="00F424A1"/>
    <w:rsid w:val="00F42DF9"/>
    <w:rsid w:val="00F43EBC"/>
    <w:rsid w:val="00F45CEE"/>
    <w:rsid w:val="00F46AB6"/>
    <w:rsid w:val="00F50C77"/>
    <w:rsid w:val="00F50C86"/>
    <w:rsid w:val="00F51ED6"/>
    <w:rsid w:val="00F522C7"/>
    <w:rsid w:val="00F52C20"/>
    <w:rsid w:val="00F54026"/>
    <w:rsid w:val="00F5410E"/>
    <w:rsid w:val="00F54EF7"/>
    <w:rsid w:val="00F55CCA"/>
    <w:rsid w:val="00F6268F"/>
    <w:rsid w:val="00F62BAC"/>
    <w:rsid w:val="00F65995"/>
    <w:rsid w:val="00F7001D"/>
    <w:rsid w:val="00F7389E"/>
    <w:rsid w:val="00F749F9"/>
    <w:rsid w:val="00F75204"/>
    <w:rsid w:val="00F778C8"/>
    <w:rsid w:val="00F82AB5"/>
    <w:rsid w:val="00F83ED0"/>
    <w:rsid w:val="00F83FE2"/>
    <w:rsid w:val="00F841E3"/>
    <w:rsid w:val="00F846FF"/>
    <w:rsid w:val="00F874F7"/>
    <w:rsid w:val="00F87E40"/>
    <w:rsid w:val="00F958F1"/>
    <w:rsid w:val="00FA06E5"/>
    <w:rsid w:val="00FA232C"/>
    <w:rsid w:val="00FA363A"/>
    <w:rsid w:val="00FB2E87"/>
    <w:rsid w:val="00FB4E60"/>
    <w:rsid w:val="00FB640F"/>
    <w:rsid w:val="00FB789C"/>
    <w:rsid w:val="00FC1758"/>
    <w:rsid w:val="00FC2EA3"/>
    <w:rsid w:val="00FC4D4D"/>
    <w:rsid w:val="00FC72BA"/>
    <w:rsid w:val="00FD0A1B"/>
    <w:rsid w:val="00FD109E"/>
    <w:rsid w:val="00FD1282"/>
    <w:rsid w:val="00FD1D39"/>
    <w:rsid w:val="00FD2252"/>
    <w:rsid w:val="00FD33B0"/>
    <w:rsid w:val="00FD3C85"/>
    <w:rsid w:val="00FE0D36"/>
    <w:rsid w:val="00FE118C"/>
    <w:rsid w:val="00FE2F5C"/>
    <w:rsid w:val="00FE4446"/>
    <w:rsid w:val="00FE7995"/>
    <w:rsid w:val="00FF071C"/>
    <w:rsid w:val="00FF085C"/>
    <w:rsid w:val="00FF09C0"/>
    <w:rsid w:val="00FF0B4B"/>
    <w:rsid w:val="00FF136B"/>
    <w:rsid w:val="00FF2B38"/>
    <w:rsid w:val="00FF414A"/>
    <w:rsid w:val="00FF4409"/>
    <w:rsid w:val="00FF4D80"/>
    <w:rsid w:val="00FF7A8E"/>
    <w:rsid w:val="00FF7BCF"/>
    <w:rsid w:val="011BFDAF"/>
    <w:rsid w:val="01449A7B"/>
    <w:rsid w:val="01549003"/>
    <w:rsid w:val="015D5E31"/>
    <w:rsid w:val="01E456B7"/>
    <w:rsid w:val="022DF79E"/>
    <w:rsid w:val="024D6F39"/>
    <w:rsid w:val="029CDF07"/>
    <w:rsid w:val="02C169BB"/>
    <w:rsid w:val="02DF0A16"/>
    <w:rsid w:val="03DDE0C2"/>
    <w:rsid w:val="03E604B5"/>
    <w:rsid w:val="046E5A65"/>
    <w:rsid w:val="04FD1D96"/>
    <w:rsid w:val="050189AD"/>
    <w:rsid w:val="05ACD5C3"/>
    <w:rsid w:val="0769F2A8"/>
    <w:rsid w:val="07BB320D"/>
    <w:rsid w:val="088EA966"/>
    <w:rsid w:val="0EBAED34"/>
    <w:rsid w:val="0F339194"/>
    <w:rsid w:val="10A9955C"/>
    <w:rsid w:val="10EE8C4B"/>
    <w:rsid w:val="111658E5"/>
    <w:rsid w:val="113A839C"/>
    <w:rsid w:val="117C57A1"/>
    <w:rsid w:val="11ACFF8F"/>
    <w:rsid w:val="12188D77"/>
    <w:rsid w:val="12566EBE"/>
    <w:rsid w:val="13562CBE"/>
    <w:rsid w:val="142F15B7"/>
    <w:rsid w:val="143FB174"/>
    <w:rsid w:val="149EDE67"/>
    <w:rsid w:val="14E408D9"/>
    <w:rsid w:val="15BC6DC8"/>
    <w:rsid w:val="15C24840"/>
    <w:rsid w:val="15D3CFBD"/>
    <w:rsid w:val="183CBE83"/>
    <w:rsid w:val="186F4BAB"/>
    <w:rsid w:val="18A69398"/>
    <w:rsid w:val="196CD072"/>
    <w:rsid w:val="1A3BE26A"/>
    <w:rsid w:val="1B02062D"/>
    <w:rsid w:val="1B06DB80"/>
    <w:rsid w:val="1B46FD1C"/>
    <w:rsid w:val="1B5C98A9"/>
    <w:rsid w:val="1BD3767B"/>
    <w:rsid w:val="1BD8400D"/>
    <w:rsid w:val="1CA5A6E5"/>
    <w:rsid w:val="1D05E53B"/>
    <w:rsid w:val="1E1F0030"/>
    <w:rsid w:val="1E9CBEFC"/>
    <w:rsid w:val="1ED7054B"/>
    <w:rsid w:val="1EE74959"/>
    <w:rsid w:val="1F8E0612"/>
    <w:rsid w:val="1FC1E7A8"/>
    <w:rsid w:val="1FF3D2E2"/>
    <w:rsid w:val="218C70F9"/>
    <w:rsid w:val="21A49E27"/>
    <w:rsid w:val="22190928"/>
    <w:rsid w:val="22A3244E"/>
    <w:rsid w:val="237E750B"/>
    <w:rsid w:val="238BF13C"/>
    <w:rsid w:val="23927D01"/>
    <w:rsid w:val="23EE0B9C"/>
    <w:rsid w:val="248AF281"/>
    <w:rsid w:val="24E94B15"/>
    <w:rsid w:val="2527F93E"/>
    <w:rsid w:val="25A9F4CF"/>
    <w:rsid w:val="25C9DABE"/>
    <w:rsid w:val="25F52E2A"/>
    <w:rsid w:val="262E85CF"/>
    <w:rsid w:val="272DFE8B"/>
    <w:rsid w:val="278BB835"/>
    <w:rsid w:val="27B031B4"/>
    <w:rsid w:val="27DF8D16"/>
    <w:rsid w:val="2804386B"/>
    <w:rsid w:val="28438A46"/>
    <w:rsid w:val="284F339D"/>
    <w:rsid w:val="28A4F0C6"/>
    <w:rsid w:val="28CE7DCA"/>
    <w:rsid w:val="29446AAF"/>
    <w:rsid w:val="2951F662"/>
    <w:rsid w:val="296299C1"/>
    <w:rsid w:val="29853D53"/>
    <w:rsid w:val="2C3FDAD8"/>
    <w:rsid w:val="2CB9572D"/>
    <w:rsid w:val="2D5ED4E5"/>
    <w:rsid w:val="2E55FB41"/>
    <w:rsid w:val="2E5E75DA"/>
    <w:rsid w:val="2FA93E79"/>
    <w:rsid w:val="30F19F9B"/>
    <w:rsid w:val="310BC417"/>
    <w:rsid w:val="315649B1"/>
    <w:rsid w:val="31E6FB7B"/>
    <w:rsid w:val="334D2423"/>
    <w:rsid w:val="33B6B474"/>
    <w:rsid w:val="34079293"/>
    <w:rsid w:val="348F1963"/>
    <w:rsid w:val="3510DF34"/>
    <w:rsid w:val="35552536"/>
    <w:rsid w:val="355B5619"/>
    <w:rsid w:val="36A9F5BF"/>
    <w:rsid w:val="37812BBE"/>
    <w:rsid w:val="380462C6"/>
    <w:rsid w:val="38E747C9"/>
    <w:rsid w:val="3A385FBF"/>
    <w:rsid w:val="3ABE5C26"/>
    <w:rsid w:val="3B5FDECA"/>
    <w:rsid w:val="3E03890F"/>
    <w:rsid w:val="3E51F125"/>
    <w:rsid w:val="3E6B7E29"/>
    <w:rsid w:val="3ECA5918"/>
    <w:rsid w:val="3F304218"/>
    <w:rsid w:val="402EE1EE"/>
    <w:rsid w:val="40530314"/>
    <w:rsid w:val="408C80A8"/>
    <w:rsid w:val="40BC40B1"/>
    <w:rsid w:val="410137A0"/>
    <w:rsid w:val="41BC6B73"/>
    <w:rsid w:val="41D13885"/>
    <w:rsid w:val="4221609D"/>
    <w:rsid w:val="425C70BD"/>
    <w:rsid w:val="42F0DCE2"/>
    <w:rsid w:val="432E7DC3"/>
    <w:rsid w:val="43964257"/>
    <w:rsid w:val="43DE45E6"/>
    <w:rsid w:val="44549B0D"/>
    <w:rsid w:val="446BF950"/>
    <w:rsid w:val="44ED013B"/>
    <w:rsid w:val="4501EED1"/>
    <w:rsid w:val="46716FA7"/>
    <w:rsid w:val="4673CD87"/>
    <w:rsid w:val="47154F30"/>
    <w:rsid w:val="47424CB2"/>
    <w:rsid w:val="4750C5FD"/>
    <w:rsid w:val="475E0F5D"/>
    <w:rsid w:val="48C41521"/>
    <w:rsid w:val="49B9B7F7"/>
    <w:rsid w:val="4A048094"/>
    <w:rsid w:val="4B12E83E"/>
    <w:rsid w:val="4D2E2C1D"/>
    <w:rsid w:val="4DA3D34D"/>
    <w:rsid w:val="4DD4D8C5"/>
    <w:rsid w:val="4DEC9F61"/>
    <w:rsid w:val="4E8FA8BA"/>
    <w:rsid w:val="4ED93F17"/>
    <w:rsid w:val="5089A034"/>
    <w:rsid w:val="50CCE46A"/>
    <w:rsid w:val="51699CB4"/>
    <w:rsid w:val="52009080"/>
    <w:rsid w:val="52280FF8"/>
    <w:rsid w:val="535F67B2"/>
    <w:rsid w:val="540D46F9"/>
    <w:rsid w:val="540ED29E"/>
    <w:rsid w:val="5416B820"/>
    <w:rsid w:val="545F4BA3"/>
    <w:rsid w:val="546091E8"/>
    <w:rsid w:val="54FBA773"/>
    <w:rsid w:val="566FCCD5"/>
    <w:rsid w:val="567883A9"/>
    <w:rsid w:val="56C183DD"/>
    <w:rsid w:val="56C5FE9B"/>
    <w:rsid w:val="5887DC12"/>
    <w:rsid w:val="58984D9B"/>
    <w:rsid w:val="58E4CC6E"/>
    <w:rsid w:val="59E25198"/>
    <w:rsid w:val="5A579A61"/>
    <w:rsid w:val="5BE8FD7C"/>
    <w:rsid w:val="5C1567A8"/>
    <w:rsid w:val="5CE8C8DE"/>
    <w:rsid w:val="5D98BC40"/>
    <w:rsid w:val="5DF28473"/>
    <w:rsid w:val="5E72D104"/>
    <w:rsid w:val="5E944D56"/>
    <w:rsid w:val="5EEF62E1"/>
    <w:rsid w:val="5F0E530B"/>
    <w:rsid w:val="5F529747"/>
    <w:rsid w:val="5F60F803"/>
    <w:rsid w:val="5FCC5B57"/>
    <w:rsid w:val="5FDDCF7F"/>
    <w:rsid w:val="60ED3404"/>
    <w:rsid w:val="61AB078E"/>
    <w:rsid w:val="6217C10A"/>
    <w:rsid w:val="642489BD"/>
    <w:rsid w:val="648F560C"/>
    <w:rsid w:val="649D19E9"/>
    <w:rsid w:val="650E817A"/>
    <w:rsid w:val="6589CFEB"/>
    <w:rsid w:val="66EBEDA5"/>
    <w:rsid w:val="67308EBE"/>
    <w:rsid w:val="68392F6E"/>
    <w:rsid w:val="6892F1DF"/>
    <w:rsid w:val="68A1C91A"/>
    <w:rsid w:val="6A128A67"/>
    <w:rsid w:val="6A61FBF4"/>
    <w:rsid w:val="6ACFF414"/>
    <w:rsid w:val="6AD35616"/>
    <w:rsid w:val="6BF7A5BE"/>
    <w:rsid w:val="6BF94FD4"/>
    <w:rsid w:val="6DC7178D"/>
    <w:rsid w:val="6E02E6C1"/>
    <w:rsid w:val="6E9825C1"/>
    <w:rsid w:val="6EEE7D76"/>
    <w:rsid w:val="6F0425E5"/>
    <w:rsid w:val="6FD30AB2"/>
    <w:rsid w:val="7090B3AD"/>
    <w:rsid w:val="713E9E20"/>
    <w:rsid w:val="71B307B9"/>
    <w:rsid w:val="71EB2AE0"/>
    <w:rsid w:val="72B4DE55"/>
    <w:rsid w:val="72CE9B77"/>
    <w:rsid w:val="72FE3E5B"/>
    <w:rsid w:val="735D833B"/>
    <w:rsid w:val="73B22DEC"/>
    <w:rsid w:val="75EF59D8"/>
    <w:rsid w:val="76AD084E"/>
    <w:rsid w:val="77324F88"/>
    <w:rsid w:val="77489283"/>
    <w:rsid w:val="776E90E5"/>
    <w:rsid w:val="77A98A4F"/>
    <w:rsid w:val="78262D09"/>
    <w:rsid w:val="784165E7"/>
    <w:rsid w:val="78462B44"/>
    <w:rsid w:val="785D222E"/>
    <w:rsid w:val="786C385A"/>
    <w:rsid w:val="78EE5B4D"/>
    <w:rsid w:val="79036F98"/>
    <w:rsid w:val="79455AB0"/>
    <w:rsid w:val="7AA20280"/>
    <w:rsid w:val="7C33ED1D"/>
    <w:rsid w:val="7C4CB0D3"/>
    <w:rsid w:val="7E52290D"/>
    <w:rsid w:val="7EAD4D6C"/>
    <w:rsid w:val="7ED97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2CB8B"/>
  <w15:chartTrackingRefBased/>
  <w15:docId w15:val="{4BF75A8D-FB19-4B54-93A5-1F724604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A6F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A6F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6F9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A6F99"/>
    <w:rPr>
      <w:rFonts w:asciiTheme="majorHAnsi" w:eastAsiaTheme="majorEastAsia" w:hAnsiTheme="majorHAnsi" w:cstheme="majorBidi"/>
      <w:color w:val="2F5496" w:themeColor="accent1" w:themeShade="BF"/>
      <w:sz w:val="26"/>
      <w:szCs w:val="26"/>
    </w:rPr>
  </w:style>
  <w:style w:type="paragraph" w:styleId="Paragraphedeliste">
    <w:name w:val="List Paragraph"/>
    <w:aliases w:val="Bullet 1,Bullet Points,Colorful List - Accent 11,Dot pt,F5 List Paragraph,Indicator Text,List Paragraph Char Char Char,List Paragraph1,List Paragraph11,List Paragraph12,List Paragraph2,MAIN CONTENT,No Spacing1,Numbered Para 1"/>
    <w:basedOn w:val="Normal"/>
    <w:link w:val="ParagraphedelisteCar"/>
    <w:uiPriority w:val="34"/>
    <w:qFormat/>
    <w:rsid w:val="00203F47"/>
    <w:pPr>
      <w:ind w:left="720"/>
      <w:contextualSpacing/>
    </w:pPr>
  </w:style>
  <w:style w:type="character" w:customStyle="1" w:styleId="ParagraphedelisteCar">
    <w:name w:val="Paragraphe de liste Car"/>
    <w:aliases w:val="Bullet 1 Car,Bullet Points Car,Colorful List - Accent 11 Car,Dot pt Car,F5 List Paragraph Car,Indicator Text Car,List Paragraph Char Char Char Car,List Paragraph1 Car,List Paragraph11 Car,List Paragraph12 Car,List Paragraph2 Car"/>
    <w:basedOn w:val="Policepardfaut"/>
    <w:link w:val="Paragraphedeliste"/>
    <w:uiPriority w:val="34"/>
    <w:qFormat/>
    <w:locked/>
    <w:rsid w:val="00203F47"/>
  </w:style>
  <w:style w:type="paragraph" w:styleId="En-tte">
    <w:name w:val="header"/>
    <w:basedOn w:val="Normal"/>
    <w:link w:val="En-tteCar"/>
    <w:uiPriority w:val="99"/>
    <w:unhideWhenUsed/>
    <w:rsid w:val="006368E7"/>
    <w:pPr>
      <w:tabs>
        <w:tab w:val="center" w:pos="4680"/>
        <w:tab w:val="right" w:pos="9360"/>
      </w:tabs>
      <w:spacing w:after="0" w:line="240" w:lineRule="auto"/>
    </w:pPr>
  </w:style>
  <w:style w:type="character" w:customStyle="1" w:styleId="En-tteCar">
    <w:name w:val="En-tête Car"/>
    <w:basedOn w:val="Policepardfaut"/>
    <w:link w:val="En-tte"/>
    <w:uiPriority w:val="99"/>
    <w:rsid w:val="006368E7"/>
  </w:style>
  <w:style w:type="paragraph" w:styleId="Pieddepage">
    <w:name w:val="footer"/>
    <w:basedOn w:val="Normal"/>
    <w:link w:val="PieddepageCar"/>
    <w:uiPriority w:val="99"/>
    <w:unhideWhenUsed/>
    <w:rsid w:val="006368E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368E7"/>
  </w:style>
  <w:style w:type="character" w:styleId="Lienhypertexte">
    <w:name w:val="Hyperlink"/>
    <w:basedOn w:val="Policepardfaut"/>
    <w:rsid w:val="007902C4"/>
    <w:rPr>
      <w:color w:val="0000FF"/>
      <w:u w:val="single"/>
    </w:rPr>
  </w:style>
  <w:style w:type="paragraph" w:styleId="NormalWeb">
    <w:name w:val="Normal (Web)"/>
    <w:basedOn w:val="Normal"/>
    <w:uiPriority w:val="99"/>
    <w:unhideWhenUsed/>
    <w:rsid w:val="00790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902C4"/>
    <w:pPr>
      <w:autoSpaceDE w:val="0"/>
      <w:autoSpaceDN w:val="0"/>
      <w:adjustRightInd w:val="0"/>
      <w:spacing w:after="0" w:line="240" w:lineRule="auto"/>
    </w:pPr>
    <w:rPr>
      <w:rFonts w:ascii="Sabon" w:eastAsia="Times New Roman" w:hAnsi="Sabon" w:cs="Sabon"/>
      <w:color w:val="000000"/>
      <w:sz w:val="24"/>
      <w:szCs w:val="24"/>
    </w:rPr>
  </w:style>
  <w:style w:type="character" w:styleId="Marquedecommentaire">
    <w:name w:val="annotation reference"/>
    <w:basedOn w:val="Policepardfaut"/>
    <w:uiPriority w:val="99"/>
    <w:semiHidden/>
    <w:unhideWhenUsed/>
    <w:rsid w:val="00970686"/>
    <w:rPr>
      <w:sz w:val="16"/>
      <w:szCs w:val="16"/>
    </w:rPr>
  </w:style>
  <w:style w:type="paragraph" w:styleId="Commentaire">
    <w:name w:val="annotation text"/>
    <w:basedOn w:val="Normal"/>
    <w:link w:val="CommentaireCar"/>
    <w:uiPriority w:val="99"/>
    <w:semiHidden/>
    <w:unhideWhenUsed/>
    <w:rsid w:val="00970686"/>
    <w:pPr>
      <w:spacing w:line="240" w:lineRule="auto"/>
    </w:pPr>
    <w:rPr>
      <w:sz w:val="20"/>
      <w:szCs w:val="20"/>
    </w:rPr>
  </w:style>
  <w:style w:type="character" w:customStyle="1" w:styleId="CommentaireCar">
    <w:name w:val="Commentaire Car"/>
    <w:basedOn w:val="Policepardfaut"/>
    <w:link w:val="Commentaire"/>
    <w:uiPriority w:val="99"/>
    <w:semiHidden/>
    <w:rsid w:val="00970686"/>
    <w:rPr>
      <w:sz w:val="20"/>
      <w:szCs w:val="20"/>
    </w:rPr>
  </w:style>
  <w:style w:type="paragraph" w:styleId="Objetducommentaire">
    <w:name w:val="annotation subject"/>
    <w:basedOn w:val="Commentaire"/>
    <w:next w:val="Commentaire"/>
    <w:link w:val="ObjetducommentaireCar"/>
    <w:uiPriority w:val="99"/>
    <w:semiHidden/>
    <w:unhideWhenUsed/>
    <w:rsid w:val="00970686"/>
    <w:rPr>
      <w:b/>
      <w:bCs/>
    </w:rPr>
  </w:style>
  <w:style w:type="character" w:customStyle="1" w:styleId="ObjetducommentaireCar">
    <w:name w:val="Objet du commentaire Car"/>
    <w:basedOn w:val="CommentaireCar"/>
    <w:link w:val="Objetducommentaire"/>
    <w:uiPriority w:val="99"/>
    <w:semiHidden/>
    <w:rsid w:val="00970686"/>
    <w:rPr>
      <w:b/>
      <w:bCs/>
      <w:sz w:val="20"/>
      <w:szCs w:val="20"/>
    </w:rPr>
  </w:style>
  <w:style w:type="paragraph" w:styleId="Sansinterligne">
    <w:name w:val="No Spacing"/>
    <w:uiPriority w:val="1"/>
    <w:qFormat/>
    <w:rsid w:val="00C12A95"/>
    <w:pPr>
      <w:spacing w:after="0" w:line="240" w:lineRule="auto"/>
    </w:pPr>
  </w:style>
  <w:style w:type="paragraph" w:styleId="Rvision">
    <w:name w:val="Revision"/>
    <w:hidden/>
    <w:uiPriority w:val="99"/>
    <w:semiHidden/>
    <w:rsid w:val="000A10DA"/>
    <w:pPr>
      <w:spacing w:after="0" w:line="240" w:lineRule="auto"/>
    </w:pPr>
  </w:style>
  <w:style w:type="paragraph" w:customStyle="1" w:styleId="paragraph">
    <w:name w:val="paragraph"/>
    <w:basedOn w:val="Normal"/>
    <w:rsid w:val="00FD12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olicepardfaut"/>
    <w:rsid w:val="00FD1282"/>
  </w:style>
  <w:style w:type="character" w:customStyle="1" w:styleId="eop">
    <w:name w:val="eop"/>
    <w:basedOn w:val="Policepardfaut"/>
    <w:rsid w:val="00FD1282"/>
  </w:style>
  <w:style w:type="paragraph" w:styleId="Textedebulles">
    <w:name w:val="Balloon Text"/>
    <w:basedOn w:val="Normal"/>
    <w:link w:val="TextedebullesCar"/>
    <w:uiPriority w:val="99"/>
    <w:semiHidden/>
    <w:unhideWhenUsed/>
    <w:rsid w:val="00684F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4F8C"/>
    <w:rPr>
      <w:rFonts w:ascii="Segoe UI" w:hAnsi="Segoe UI" w:cs="Segoe UI"/>
      <w:sz w:val="18"/>
      <w:szCs w:val="18"/>
    </w:rPr>
  </w:style>
  <w:style w:type="character" w:customStyle="1" w:styleId="UnresolvedMention">
    <w:name w:val="Unresolved Mention"/>
    <w:basedOn w:val="Policepardfaut"/>
    <w:uiPriority w:val="99"/>
    <w:semiHidden/>
    <w:unhideWhenUsed/>
    <w:rsid w:val="008C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032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orldbank.org/en/about/what-we-do/brief/world-bank-group-operational-response-covid-19-coronavirus-projects-lis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romig@worldbank.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orldbank.org/en/news/press-release/2021/07/19/world-bank-group-s-157-billion-pandemic-surge-is-largest-crisis-response-in-its-histor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orldbank.org/en/who-we-are/news/coronavirus-covid19" TargetMode="External"/><Relationship Id="rId20" Type="http://schemas.openxmlformats.org/officeDocument/2006/relationships/hyperlink" Target="https://www.worldbank.org/en/news/speech/2021/06/30/remarks-by-wbg-president-david-malpass-on-world-bank-group-action-on-covid-19-vaccines-for-developing-countri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youtube.com/watch?v=TrGURh04c6c" TargetMode="External"/><Relationship Id="rId23" Type="http://schemas.openxmlformats.org/officeDocument/2006/relationships/hyperlink" Target="https://www.worldbank.org/en/publication/wdr2022"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worldbank.org/en/news/press-release/2021/06/30/world-bank-financing-for-covid-19-vaccine-rollout-exceeds-4-billion-for-50-count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hyperlink" Target="mailto:dyoung7@worldbank.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2022-02-10T21:45:09+00:00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BFAC78FF9F0CEB4E9833891515266116" ma:contentTypeVersion="4" ma:contentTypeDescription="" ma:contentTypeScope="" ma:versionID="6077e338a6be2e7130efe2a5ad1879f2">
  <xsd:schema xmlns:xsd="http://www.w3.org/2001/XMLSchema" xmlns:xs="http://www.w3.org/2001/XMLSchema" xmlns:p="http://schemas.microsoft.com/office/2006/metadata/properties" xmlns:ns3="3e02667f-0271-471b-bd6e-11a2e16def1d" targetNamespace="http://schemas.microsoft.com/office/2006/metadata/properties" ma:root="true" ma:fieldsID="66a9313f20c809586fefbcea90844cc3"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20fa0e76-e358-420e-b54c-de49fcad4c88}" ma:internalName="TaxCatchAll" ma:showField="CatchAllData" ma:web="061a9893-29f9-4ed4-a2f7-f71681f589c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0fa0e76-e358-420e-b54c-de49fcad4c88}" ma:internalName="TaxCatchAllLabel" ma:readOnly="true" ma:showField="CatchAllDataLabel" ma:web="061a9893-29f9-4ed4-a2f7-f71681f589c4">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4F88-B712-45C7-A8F0-CCC4A4E8E926}">
  <ds:schemaRefs>
    <ds:schemaRef ds:uri="http://schemas.microsoft.com/sharepoint/events"/>
  </ds:schemaRefs>
</ds:datastoreItem>
</file>

<file path=customXml/itemProps2.xml><?xml version="1.0" encoding="utf-8"?>
<ds:datastoreItem xmlns:ds="http://schemas.openxmlformats.org/officeDocument/2006/customXml" ds:itemID="{66907EDB-CC4C-4DE1-B6FB-6C440F986194}">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2E567F4B-C6B6-4C7E-A607-DA67A2FBDE26}">
  <ds:schemaRefs>
    <ds:schemaRef ds:uri="Microsoft.SharePoint.Taxonomy.ContentTypeSync"/>
  </ds:schemaRefs>
</ds:datastoreItem>
</file>

<file path=customXml/itemProps4.xml><?xml version="1.0" encoding="utf-8"?>
<ds:datastoreItem xmlns:ds="http://schemas.openxmlformats.org/officeDocument/2006/customXml" ds:itemID="{7F5B3EB7-BD4E-437E-BF09-673B76EDAF0D}">
  <ds:schemaRefs>
    <ds:schemaRef ds:uri="http://schemas.microsoft.com/sharepoint/v3/contenttype/forms"/>
  </ds:schemaRefs>
</ds:datastoreItem>
</file>

<file path=customXml/itemProps5.xml><?xml version="1.0" encoding="utf-8"?>
<ds:datastoreItem xmlns:ds="http://schemas.openxmlformats.org/officeDocument/2006/customXml" ds:itemID="{3AB31ED4-59F6-4D8D-B974-C85453949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DE55C0-7127-4674-94B0-DDF329C0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8272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Louise Connon</dc:creator>
  <cp:keywords/>
  <dc:description/>
  <cp:lastModifiedBy>Burkina Demain</cp:lastModifiedBy>
  <cp:revision>2</cp:revision>
  <cp:lastPrinted>2022-02-07T19:26:00Z</cp:lastPrinted>
  <dcterms:created xsi:type="dcterms:W3CDTF">2022-02-16T01:33:00Z</dcterms:created>
  <dcterms:modified xsi:type="dcterms:W3CDTF">2022-02-16T01:33:00Z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0x010100F4C63C3BD852AE468EAEFD0E6C57C64F0200BFAC78FF9F0CEB4E9833891515266116</vt:lpwstr>
  </property>
  <property fmtid="{D5CDD505-2E9C-101B-9397-08002B2CF9AE}" pid="3" name="WBDocs_Local_Document_Type">
    <vt:lpwstr/>
  </property>
  <property fmtid="{D5CDD505-2E9C-101B-9397-08002B2CF9AE}" pid="4" name="WBDocs_Originating_Unit">
    <vt:lpwstr/>
  </property>
  <property fmtid="{D5CDD505-2E9C-101B-9397-08002B2CF9AE}" pid="5" name="SharedWithUsers">
    <vt:lpwstr>15;#Anugraha Palan</vt:lpwstr>
  </property>
  <property fmtid="{D5CDD505-2E9C-101B-9397-08002B2CF9AE}" pid="6" name="Order">
    <vt:r8>16300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