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Ind w:w="-1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39"/>
        <w:gridCol w:w="5146"/>
      </w:tblGrid>
      <w:tr w:rsidR="0002701A" w:rsidRPr="00765A79" w14:paraId="36D6D634" w14:textId="77777777" w:rsidTr="00EB1651">
        <w:tc>
          <w:tcPr>
            <w:tcW w:w="5040" w:type="dxa"/>
            <w:hideMark/>
          </w:tcPr>
          <w:p w14:paraId="0B37CA27" w14:textId="31247CC3" w:rsidR="0002701A" w:rsidRPr="00765A79" w:rsidRDefault="009C7A7D" w:rsidP="00EB1651">
            <w:pPr>
              <w:keepNext/>
              <w:autoSpaceDE w:val="0"/>
              <w:autoSpaceDN w:val="0"/>
              <w:adjustRightInd w:val="0"/>
              <w:spacing w:after="0" w:line="240" w:lineRule="atLeast"/>
              <w:rPr>
                <w:rFonts w:eastAsia="Times New Roman" w:cstheme="min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val="fr-FR" w:eastAsia="fr-FR"/>
              </w:rPr>
              <w:drawing>
                <wp:inline distT="0" distB="0" distL="0" distR="0" wp14:anchorId="5FD322F3" wp14:editId="41F0A383">
                  <wp:extent cx="3149600" cy="5219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  <w:hideMark/>
          </w:tcPr>
          <w:p w14:paraId="7652E433" w14:textId="77777777" w:rsidR="0002701A" w:rsidRPr="00765A79" w:rsidRDefault="0002701A" w:rsidP="00EB1651">
            <w:pPr>
              <w:autoSpaceDE w:val="0"/>
              <w:autoSpaceDN w:val="0"/>
              <w:adjustRightInd w:val="0"/>
              <w:spacing w:after="0" w:line="240" w:lineRule="atLeast"/>
              <w:ind w:left="352" w:right="108" w:hanging="244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  <w:r w:rsidRPr="00765A79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  <w:p w14:paraId="4BFD3074" w14:textId="77777777" w:rsidR="00113003" w:rsidRPr="00113003" w:rsidRDefault="00113003" w:rsidP="001130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color w:val="000000"/>
                <w:sz w:val="28"/>
                <w:szCs w:val="28"/>
              </w:rPr>
            </w:pPr>
            <w:r w:rsidRPr="00113003">
              <w:rPr>
                <w:rFonts w:ascii="Verdana" w:eastAsia="Times New Roman" w:hAnsi="Verdana" w:cstheme="minorHAnsi"/>
                <w:b/>
                <w:bCs/>
                <w:color w:val="000000"/>
                <w:sz w:val="28"/>
                <w:szCs w:val="28"/>
              </w:rPr>
              <w:t>COMMUNIQUE DE PRESSE</w:t>
            </w:r>
          </w:p>
          <w:p w14:paraId="650974E8" w14:textId="60F256EA" w:rsidR="0002701A" w:rsidRPr="009C7A7D" w:rsidRDefault="0002701A" w:rsidP="00EB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6"/>
                <w:szCs w:val="26"/>
              </w:rPr>
            </w:pPr>
            <w:r w:rsidRPr="009C7A7D"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  <w:t xml:space="preserve">                                                         </w:t>
            </w:r>
          </w:p>
        </w:tc>
      </w:tr>
    </w:tbl>
    <w:p w14:paraId="798799C4" w14:textId="1063300C" w:rsidR="0002701A" w:rsidRPr="009C7A7D" w:rsidRDefault="0002701A" w:rsidP="009C7A7D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765A79">
        <w:rPr>
          <w:rFonts w:eastAsia="Calibr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D9525" wp14:editId="760F780B">
                <wp:simplePos x="0" y="0"/>
                <wp:positionH relativeFrom="column">
                  <wp:posOffset>-407670</wp:posOffset>
                </wp:positionH>
                <wp:positionV relativeFrom="paragraph">
                  <wp:posOffset>92075</wp:posOffset>
                </wp:positionV>
                <wp:extent cx="7115175" cy="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pic="http://schemas.openxmlformats.org/drawingml/2006/pictur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0484E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2.1pt;margin-top:7.25pt;width:56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"/>
            </w:pict>
          </mc:Fallback>
        </mc:AlternateContent>
      </w:r>
    </w:p>
    <w:p w14:paraId="7EBDB0D6" w14:textId="6578A00C" w:rsidR="004401F2" w:rsidRPr="009C7A7D" w:rsidRDefault="0039039E" w:rsidP="00C4509F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  <w:lang w:val="fr-FR"/>
        </w:rPr>
      </w:pPr>
      <w:r w:rsidRPr="009C7A7D">
        <w:rPr>
          <w:rFonts w:ascii="Arial" w:eastAsia="Arial" w:hAnsi="Arial" w:cs="Arial"/>
          <w:b/>
          <w:bCs/>
          <w:sz w:val="28"/>
          <w:szCs w:val="28"/>
          <w:lang w:val="fr-FR"/>
        </w:rPr>
        <w:t>Ralentissement de la croissance en Afrique subsaharienne dans un contexte de choc</w:t>
      </w:r>
      <w:r w:rsidR="00CA5BDE" w:rsidRPr="009C7A7D">
        <w:rPr>
          <w:rFonts w:ascii="Arial" w:eastAsia="Arial" w:hAnsi="Arial" w:cs="Arial"/>
          <w:b/>
          <w:bCs/>
          <w:sz w:val="28"/>
          <w:szCs w:val="28"/>
          <w:lang w:val="fr-FR"/>
        </w:rPr>
        <w:t xml:space="preserve"> économique renouvelé</w:t>
      </w:r>
    </w:p>
    <w:p w14:paraId="20A9D688" w14:textId="77777777" w:rsidR="007E5FFE" w:rsidRPr="009C7A7D" w:rsidRDefault="007E5FFE" w:rsidP="007E5FFE">
      <w:pPr>
        <w:pStyle w:val="Sansinterligne"/>
        <w:jc w:val="center"/>
        <w:rPr>
          <w:rFonts w:ascii="Arial" w:hAnsi="Arial" w:cs="Arial"/>
          <w:b/>
          <w:bCs/>
          <w:i/>
          <w:iCs/>
          <w:sz w:val="20"/>
          <w:szCs w:val="20"/>
          <w:lang w:val="fr-FR"/>
        </w:rPr>
      </w:pPr>
    </w:p>
    <w:p w14:paraId="059DDEA9" w14:textId="4A7F34E9" w:rsidR="00CA5BDE" w:rsidRPr="009C7A7D" w:rsidRDefault="004B0650" w:rsidP="0002701A">
      <w:pPr>
        <w:pStyle w:val="Sansinterligne"/>
        <w:rPr>
          <w:rFonts w:ascii="Arial" w:hAnsi="Arial" w:cs="Arial"/>
          <w:sz w:val="20"/>
          <w:szCs w:val="20"/>
          <w:lang w:val="fr-FR"/>
        </w:rPr>
      </w:pPr>
      <w:r w:rsidRPr="009C7A7D">
        <w:rPr>
          <w:rFonts w:ascii="Arial" w:hAnsi="Arial" w:cs="Arial"/>
          <w:b/>
          <w:bCs/>
          <w:sz w:val="20"/>
          <w:szCs w:val="20"/>
          <w:lang w:val="fr-FR"/>
        </w:rPr>
        <w:t>WASHINGTON</w:t>
      </w:r>
      <w:r w:rsidR="0002701A" w:rsidRPr="009C7A7D">
        <w:rPr>
          <w:rFonts w:ascii="Arial" w:hAnsi="Arial" w:cs="Arial"/>
          <w:b/>
          <w:bCs/>
          <w:sz w:val="20"/>
          <w:szCs w:val="20"/>
          <w:lang w:val="fr-FR"/>
        </w:rPr>
        <w:t xml:space="preserve">, </w:t>
      </w:r>
      <w:r w:rsidR="00CA5BDE" w:rsidRPr="009C7A7D">
        <w:rPr>
          <w:rFonts w:ascii="Arial" w:hAnsi="Arial" w:cs="Arial"/>
          <w:b/>
          <w:bCs/>
          <w:sz w:val="20"/>
          <w:szCs w:val="20"/>
          <w:lang w:val="fr-FR"/>
        </w:rPr>
        <w:t xml:space="preserve">mercredi 13 avril 2022 </w:t>
      </w:r>
      <w:r w:rsidR="00CA5BDE" w:rsidRPr="009C7A7D">
        <w:rPr>
          <w:rFonts w:ascii="Arial" w:hAnsi="Arial" w:cs="Arial"/>
          <w:sz w:val="20"/>
          <w:szCs w:val="20"/>
          <w:lang w:val="fr-FR"/>
        </w:rPr>
        <w:t xml:space="preserve">— Alors que les économies d’Afrique subsaharienne peinent à se relever de la récession de 2020 induite par la pandémie de </w:t>
      </w:r>
      <w:r w:rsidR="00715AF1" w:rsidRPr="009C7A7D">
        <w:rPr>
          <w:rFonts w:ascii="Arial" w:hAnsi="Arial" w:cs="Arial"/>
          <w:sz w:val="20"/>
          <w:szCs w:val="20"/>
          <w:lang w:val="fr-FR"/>
        </w:rPr>
        <w:t>coronavirus</w:t>
      </w:r>
      <w:r w:rsidR="00715AF1" w:rsidRPr="009C7A7D" w:rsidDel="00715AF1">
        <w:rPr>
          <w:rFonts w:ascii="Arial" w:hAnsi="Arial" w:cs="Arial"/>
          <w:sz w:val="20"/>
          <w:szCs w:val="20"/>
          <w:lang w:val="fr-FR"/>
        </w:rPr>
        <w:t xml:space="preserve"> </w:t>
      </w:r>
      <w:r w:rsidR="00CA5BDE" w:rsidRPr="009C7A7D">
        <w:rPr>
          <w:rFonts w:ascii="Arial" w:hAnsi="Arial" w:cs="Arial"/>
          <w:sz w:val="20"/>
          <w:szCs w:val="20"/>
          <w:lang w:val="fr-FR"/>
        </w:rPr>
        <w:t>(</w:t>
      </w:r>
      <w:r w:rsidR="00715AF1" w:rsidRPr="009C7A7D">
        <w:rPr>
          <w:rFonts w:ascii="Arial" w:hAnsi="Arial" w:cs="Arial"/>
          <w:sz w:val="20"/>
          <w:szCs w:val="20"/>
          <w:lang w:val="fr-FR"/>
        </w:rPr>
        <w:t>COVID-19</w:t>
      </w:r>
      <w:r w:rsidR="00CA5BDE" w:rsidRPr="009C7A7D">
        <w:rPr>
          <w:rFonts w:ascii="Arial" w:hAnsi="Arial" w:cs="Arial"/>
          <w:sz w:val="20"/>
          <w:szCs w:val="20"/>
          <w:lang w:val="fr-FR"/>
        </w:rPr>
        <w:t>), la région est maintenant confrontée à de nouveaux défis économiques, exacerbés par l’invasion russe de l’Ukraine.</w:t>
      </w:r>
    </w:p>
    <w:p w14:paraId="295E255C" w14:textId="1BCC1516" w:rsidR="008105C1" w:rsidRPr="009C7A7D" w:rsidRDefault="008105C1" w:rsidP="0002701A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p w14:paraId="32F31CE6" w14:textId="6418DBA0" w:rsidR="00EF20E5" w:rsidRPr="009C7A7D" w:rsidRDefault="003D2F0D" w:rsidP="00EF20E5">
      <w:pPr>
        <w:pStyle w:val="Sansinterligne"/>
        <w:rPr>
          <w:rFonts w:ascii="Arial" w:hAnsi="Arial" w:cs="Arial"/>
          <w:sz w:val="20"/>
          <w:szCs w:val="20"/>
          <w:lang w:val="fr-FR"/>
        </w:rPr>
      </w:pPr>
      <w:r w:rsidRPr="009C7A7D">
        <w:rPr>
          <w:rFonts w:ascii="Arial" w:hAnsi="Arial" w:cs="Arial"/>
          <w:sz w:val="20"/>
          <w:szCs w:val="20"/>
          <w:lang w:val="fr-FR"/>
        </w:rPr>
        <w:t>La dernière édition du rapport Africa’s Pulse</w:t>
      </w:r>
      <w:r w:rsidR="00EF20E5" w:rsidRPr="009C7A7D">
        <w:rPr>
          <w:rFonts w:ascii="Arial" w:hAnsi="Arial" w:cs="Arial"/>
          <w:sz w:val="20"/>
          <w:szCs w:val="20"/>
          <w:lang w:val="fr-FR"/>
        </w:rPr>
        <w:t xml:space="preserve"> de la Banque mondiale, une analyse semestrielle des perspectives macroéconomiques à court terme de la région, prévoit un</w:t>
      </w:r>
      <w:r w:rsidR="006E548A" w:rsidRPr="009C7A7D">
        <w:rPr>
          <w:rFonts w:ascii="Arial" w:hAnsi="Arial" w:cs="Arial"/>
          <w:sz w:val="20"/>
          <w:szCs w:val="20"/>
          <w:lang w:val="fr-FR"/>
        </w:rPr>
        <w:t>e</w:t>
      </w:r>
      <w:r w:rsidR="00EF20E5" w:rsidRPr="009C7A7D">
        <w:rPr>
          <w:rFonts w:ascii="Arial" w:hAnsi="Arial" w:cs="Arial"/>
          <w:sz w:val="20"/>
          <w:szCs w:val="20"/>
          <w:lang w:val="fr-FR"/>
        </w:rPr>
        <w:t xml:space="preserve"> croissance de 3,6 % pour 2022, en baisse par rapport aux 4 % </w:t>
      </w:r>
      <w:r w:rsidR="006E548A" w:rsidRPr="009C7A7D">
        <w:rPr>
          <w:rFonts w:ascii="Arial" w:hAnsi="Arial" w:cs="Arial"/>
          <w:sz w:val="20"/>
          <w:szCs w:val="20"/>
          <w:lang w:val="fr-FR"/>
        </w:rPr>
        <w:t>enregistrés en</w:t>
      </w:r>
      <w:r w:rsidR="00EF20E5" w:rsidRPr="009C7A7D">
        <w:rPr>
          <w:rFonts w:ascii="Arial" w:hAnsi="Arial" w:cs="Arial"/>
          <w:sz w:val="20"/>
          <w:szCs w:val="20"/>
          <w:lang w:val="fr-FR"/>
        </w:rPr>
        <w:t xml:space="preserve"> 2021. </w:t>
      </w:r>
      <w:r w:rsidR="0081501A" w:rsidRPr="009C7A7D">
        <w:rPr>
          <w:rFonts w:ascii="Arial" w:hAnsi="Arial" w:cs="Arial"/>
          <w:sz w:val="20"/>
          <w:szCs w:val="20"/>
          <w:lang w:val="fr-FR"/>
        </w:rPr>
        <w:t>Ce</w:t>
      </w:r>
      <w:r w:rsidR="000664E7" w:rsidRPr="009C7A7D">
        <w:rPr>
          <w:rFonts w:ascii="Arial" w:hAnsi="Arial" w:cs="Arial"/>
          <w:sz w:val="20"/>
          <w:szCs w:val="20"/>
          <w:lang w:val="fr-FR"/>
        </w:rPr>
        <w:t xml:space="preserve"> ralentissement </w:t>
      </w:r>
      <w:r w:rsidR="0081501A" w:rsidRPr="009C7A7D">
        <w:rPr>
          <w:rFonts w:ascii="Arial" w:hAnsi="Arial" w:cs="Arial"/>
          <w:sz w:val="20"/>
          <w:szCs w:val="20"/>
          <w:lang w:val="fr-FR"/>
        </w:rPr>
        <w:t>s’inscrit dans</w:t>
      </w:r>
      <w:r w:rsidR="006E548A" w:rsidRPr="009C7A7D">
        <w:rPr>
          <w:rFonts w:ascii="Arial" w:hAnsi="Arial" w:cs="Arial"/>
          <w:sz w:val="20"/>
          <w:szCs w:val="20"/>
          <w:lang w:val="fr-FR"/>
        </w:rPr>
        <w:t xml:space="preserve"> un contexte </w:t>
      </w:r>
      <w:r w:rsidR="0081501A" w:rsidRPr="009C7A7D">
        <w:rPr>
          <w:rFonts w:ascii="Arial" w:hAnsi="Arial" w:cs="Arial"/>
          <w:sz w:val="20"/>
          <w:szCs w:val="20"/>
          <w:lang w:val="fr-FR"/>
        </w:rPr>
        <w:t>régional marqué par la persistance de nouveaux variants de la maladie à coronavirus (COVID-19), l’inflation globale, la perturbation des chaînes d’approvisionnement et les chocs climatiques. La montée des cours mondiaux des</w:t>
      </w:r>
      <w:r w:rsidR="009C7A7D" w:rsidRPr="009C7A7D">
        <w:rPr>
          <w:rFonts w:ascii="Arial" w:hAnsi="Arial" w:cs="Arial"/>
          <w:sz w:val="20"/>
          <w:szCs w:val="20"/>
          <w:lang w:val="fr-FR"/>
        </w:rPr>
        <w:t xml:space="preserve"> </w:t>
      </w:r>
      <w:r w:rsidR="00765A79" w:rsidRPr="009C7A7D">
        <w:rPr>
          <w:rFonts w:ascii="Arial" w:hAnsi="Arial" w:cs="Arial"/>
          <w:sz w:val="20"/>
          <w:szCs w:val="20"/>
          <w:lang w:val="fr-FR"/>
        </w:rPr>
        <w:t>matières premières</w:t>
      </w:r>
      <w:r w:rsidR="000664E7" w:rsidRPr="009C7A7D">
        <w:rPr>
          <w:rFonts w:ascii="Arial" w:hAnsi="Arial" w:cs="Arial"/>
          <w:sz w:val="20"/>
          <w:szCs w:val="20"/>
          <w:lang w:val="fr-FR"/>
        </w:rPr>
        <w:t xml:space="preserve">, qui s’est accélérée depuis le début du conflit entre la Russie et l’Ukraine, vient s’ajouter aux </w:t>
      </w:r>
      <w:r w:rsidR="00D54658" w:rsidRPr="009C7A7D">
        <w:rPr>
          <w:rFonts w:ascii="Arial" w:hAnsi="Arial" w:cs="Arial"/>
          <w:sz w:val="20"/>
          <w:szCs w:val="20"/>
          <w:lang w:val="fr-FR"/>
        </w:rPr>
        <w:t xml:space="preserve">autres </w:t>
      </w:r>
      <w:r w:rsidR="000664E7" w:rsidRPr="009C7A7D">
        <w:rPr>
          <w:rFonts w:ascii="Arial" w:hAnsi="Arial" w:cs="Arial"/>
          <w:sz w:val="20"/>
          <w:szCs w:val="20"/>
          <w:lang w:val="fr-FR"/>
        </w:rPr>
        <w:t xml:space="preserve">défis </w:t>
      </w:r>
      <w:r w:rsidR="00D54658" w:rsidRPr="009C7A7D">
        <w:rPr>
          <w:rFonts w:ascii="Arial" w:hAnsi="Arial" w:cs="Arial"/>
          <w:sz w:val="20"/>
          <w:szCs w:val="20"/>
          <w:lang w:val="fr-FR"/>
        </w:rPr>
        <w:t>économiques de</w:t>
      </w:r>
      <w:r w:rsidR="000664E7" w:rsidRPr="009C7A7D">
        <w:rPr>
          <w:rFonts w:ascii="Arial" w:hAnsi="Arial" w:cs="Arial"/>
          <w:sz w:val="20"/>
          <w:szCs w:val="20"/>
          <w:lang w:val="fr-FR"/>
        </w:rPr>
        <w:t xml:space="preserve"> la région.</w:t>
      </w:r>
    </w:p>
    <w:p w14:paraId="723197E4" w14:textId="739CEA4E" w:rsidR="000664E7" w:rsidRPr="009C7A7D" w:rsidRDefault="000664E7" w:rsidP="00EF20E5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p w14:paraId="65D5A280" w14:textId="122E65DF" w:rsidR="000664E7" w:rsidRPr="009C7A7D" w:rsidRDefault="00D54658" w:rsidP="00EF20E5">
      <w:pPr>
        <w:pStyle w:val="Sansinterligne"/>
        <w:rPr>
          <w:rFonts w:ascii="Arial" w:hAnsi="Arial" w:cs="Arial"/>
          <w:sz w:val="20"/>
          <w:szCs w:val="20"/>
          <w:lang w:val="fr-FR"/>
        </w:rPr>
      </w:pPr>
      <w:r w:rsidRPr="009C7A7D">
        <w:rPr>
          <w:rFonts w:ascii="Arial" w:hAnsi="Arial" w:cs="Arial"/>
          <w:sz w:val="20"/>
          <w:szCs w:val="20"/>
          <w:lang w:val="fr-FR"/>
        </w:rPr>
        <w:t>P</w:t>
      </w:r>
      <w:r w:rsidR="000664E7" w:rsidRPr="009C7A7D">
        <w:rPr>
          <w:rFonts w:ascii="Arial" w:hAnsi="Arial" w:cs="Arial"/>
          <w:sz w:val="20"/>
          <w:szCs w:val="20"/>
          <w:lang w:val="fr-FR"/>
        </w:rPr>
        <w:t>rincipaux exportateurs mondiaux de denrées alimentaires, la Russie</w:t>
      </w:r>
      <w:r w:rsidR="00A92D08" w:rsidRPr="009C7A7D">
        <w:rPr>
          <w:rFonts w:ascii="Arial" w:hAnsi="Arial" w:cs="Arial"/>
          <w:sz w:val="20"/>
          <w:szCs w:val="20"/>
          <w:lang w:val="fr-FR"/>
        </w:rPr>
        <w:t xml:space="preserve"> – </w:t>
      </w:r>
      <w:r w:rsidR="00201D25" w:rsidRPr="009C7A7D">
        <w:rPr>
          <w:rFonts w:ascii="Arial" w:hAnsi="Arial" w:cs="Arial"/>
          <w:sz w:val="20"/>
          <w:szCs w:val="20"/>
          <w:lang w:val="fr-FR"/>
        </w:rPr>
        <w:t xml:space="preserve">qui est aussi </w:t>
      </w:r>
      <w:r w:rsidR="00A92D08" w:rsidRPr="009C7A7D">
        <w:rPr>
          <w:rFonts w:ascii="Arial" w:hAnsi="Arial" w:cs="Arial"/>
          <w:sz w:val="20"/>
          <w:szCs w:val="20"/>
          <w:lang w:val="fr-FR"/>
        </w:rPr>
        <w:t xml:space="preserve">le plus grand exportateur d’engrais au monde – </w:t>
      </w:r>
      <w:r w:rsidR="000664E7" w:rsidRPr="009C7A7D">
        <w:rPr>
          <w:rFonts w:ascii="Arial" w:hAnsi="Arial" w:cs="Arial"/>
          <w:sz w:val="20"/>
          <w:szCs w:val="20"/>
          <w:lang w:val="fr-FR"/>
        </w:rPr>
        <w:t>et l’Ukraine</w:t>
      </w:r>
      <w:r w:rsidR="00663C5C" w:rsidRPr="009C7A7D">
        <w:rPr>
          <w:rFonts w:ascii="Arial" w:hAnsi="Arial" w:cs="Arial"/>
          <w:sz w:val="20"/>
          <w:szCs w:val="20"/>
          <w:lang w:val="fr-FR"/>
        </w:rPr>
        <w:t>,</w:t>
      </w:r>
      <w:r w:rsidR="000664E7" w:rsidRPr="009C7A7D">
        <w:rPr>
          <w:rFonts w:ascii="Arial" w:hAnsi="Arial" w:cs="Arial"/>
          <w:sz w:val="20"/>
          <w:szCs w:val="20"/>
          <w:lang w:val="fr-FR"/>
        </w:rPr>
        <w:t xml:space="preserve"> </w:t>
      </w:r>
      <w:r w:rsidR="00201D25" w:rsidRPr="009C7A7D">
        <w:rPr>
          <w:rFonts w:ascii="Arial" w:hAnsi="Arial" w:cs="Arial"/>
          <w:sz w:val="20"/>
          <w:szCs w:val="20"/>
          <w:lang w:val="fr-FR"/>
        </w:rPr>
        <w:t xml:space="preserve">représentent </w:t>
      </w:r>
      <w:r w:rsidR="001C1043" w:rsidRPr="009C7A7D">
        <w:rPr>
          <w:rFonts w:ascii="Arial" w:hAnsi="Arial" w:cs="Arial"/>
          <w:sz w:val="20"/>
          <w:szCs w:val="20"/>
          <w:lang w:val="fr-FR"/>
        </w:rPr>
        <w:t xml:space="preserve">une part importante des importations de blé, de maïs et d’huile de graines, </w:t>
      </w:r>
      <w:r w:rsidR="00EA4F02" w:rsidRPr="009C7A7D">
        <w:rPr>
          <w:rFonts w:ascii="Arial" w:hAnsi="Arial" w:cs="Arial"/>
          <w:sz w:val="20"/>
          <w:szCs w:val="20"/>
          <w:lang w:val="fr-FR"/>
        </w:rPr>
        <w:t xml:space="preserve">et celles-ci </w:t>
      </w:r>
      <w:r w:rsidR="001C1043" w:rsidRPr="009C7A7D">
        <w:rPr>
          <w:rFonts w:ascii="Arial" w:hAnsi="Arial" w:cs="Arial"/>
          <w:sz w:val="20"/>
          <w:szCs w:val="20"/>
          <w:lang w:val="fr-FR"/>
        </w:rPr>
        <w:t>pourraient s’interrompre en cas de poursuite du conflit.</w:t>
      </w:r>
      <w:r w:rsidR="002B7479" w:rsidRPr="009C7A7D">
        <w:rPr>
          <w:rFonts w:ascii="Arial" w:hAnsi="Arial" w:cs="Arial"/>
          <w:sz w:val="20"/>
          <w:szCs w:val="20"/>
          <w:lang w:val="fr-FR"/>
        </w:rPr>
        <w:t xml:space="preserve"> </w:t>
      </w:r>
      <w:r w:rsidR="00EA4F02" w:rsidRPr="009C7A7D">
        <w:rPr>
          <w:rFonts w:ascii="Arial" w:hAnsi="Arial" w:cs="Arial"/>
          <w:sz w:val="20"/>
          <w:szCs w:val="20"/>
          <w:lang w:val="fr-FR"/>
        </w:rPr>
        <w:t>Alors que</w:t>
      </w:r>
      <w:r w:rsidR="002B7479" w:rsidRPr="009C7A7D">
        <w:rPr>
          <w:rFonts w:ascii="Arial" w:hAnsi="Arial" w:cs="Arial"/>
          <w:sz w:val="20"/>
          <w:szCs w:val="20"/>
          <w:lang w:val="fr-FR"/>
        </w:rPr>
        <w:t xml:space="preserve"> les économies d’Afrique subsaharienne risquent fort d’être touchées elles-aussi par le durcissement de la conjoncture mondiale et une réduction des flux financiers étrangers</w:t>
      </w:r>
      <w:r w:rsidR="00EA4F02" w:rsidRPr="009C7A7D">
        <w:rPr>
          <w:rFonts w:ascii="Arial" w:hAnsi="Arial" w:cs="Arial"/>
          <w:sz w:val="20"/>
          <w:szCs w:val="20"/>
          <w:lang w:val="fr-FR"/>
        </w:rPr>
        <w:t xml:space="preserve"> vers la région, l’analyse relève que la hausse des prix du carburant et des denrées alimentaires </w:t>
      </w:r>
      <w:r w:rsidR="00680852" w:rsidRPr="009C7A7D">
        <w:rPr>
          <w:rFonts w:ascii="Arial" w:hAnsi="Arial" w:cs="Arial"/>
          <w:sz w:val="20"/>
          <w:szCs w:val="20"/>
          <w:lang w:val="fr-FR"/>
        </w:rPr>
        <w:t>se traduira par</w:t>
      </w:r>
      <w:r w:rsidR="00EA4F02" w:rsidRPr="009C7A7D">
        <w:rPr>
          <w:rFonts w:ascii="Arial" w:hAnsi="Arial" w:cs="Arial"/>
          <w:sz w:val="20"/>
          <w:szCs w:val="20"/>
          <w:lang w:val="fr-FR"/>
        </w:rPr>
        <w:t xml:space="preserve"> </w:t>
      </w:r>
      <w:r w:rsidR="00680852" w:rsidRPr="009C7A7D">
        <w:rPr>
          <w:rFonts w:ascii="Arial" w:hAnsi="Arial" w:cs="Arial"/>
          <w:sz w:val="20"/>
          <w:szCs w:val="20"/>
          <w:lang w:val="fr-FR"/>
        </w:rPr>
        <w:t xml:space="preserve">une </w:t>
      </w:r>
      <w:r w:rsidR="00EA4F02" w:rsidRPr="009C7A7D">
        <w:rPr>
          <w:rFonts w:ascii="Arial" w:hAnsi="Arial" w:cs="Arial"/>
          <w:sz w:val="20"/>
          <w:szCs w:val="20"/>
          <w:lang w:val="fr-FR"/>
        </w:rPr>
        <w:t xml:space="preserve">inflation à la hausse dans les pays africains. </w:t>
      </w:r>
      <w:r w:rsidR="00201D25" w:rsidRPr="009C7A7D">
        <w:rPr>
          <w:rFonts w:ascii="Arial" w:hAnsi="Arial" w:cs="Arial"/>
          <w:sz w:val="20"/>
          <w:szCs w:val="20"/>
          <w:lang w:val="fr-FR"/>
        </w:rPr>
        <w:t xml:space="preserve">Les </w:t>
      </w:r>
      <w:r w:rsidR="00B057EC" w:rsidRPr="009C7A7D">
        <w:rPr>
          <w:rFonts w:ascii="Arial" w:hAnsi="Arial" w:cs="Arial"/>
          <w:sz w:val="20"/>
          <w:szCs w:val="20"/>
          <w:lang w:val="fr-FR"/>
        </w:rPr>
        <w:t xml:space="preserve">personnes </w:t>
      </w:r>
      <w:r w:rsidR="00201D25" w:rsidRPr="009C7A7D">
        <w:rPr>
          <w:rFonts w:ascii="Arial" w:hAnsi="Arial" w:cs="Arial"/>
          <w:sz w:val="20"/>
          <w:szCs w:val="20"/>
          <w:lang w:val="fr-FR"/>
        </w:rPr>
        <w:t>pauvres et les populations vulnérables seront les plus touché</w:t>
      </w:r>
      <w:r w:rsidR="00B057EC" w:rsidRPr="009C7A7D">
        <w:rPr>
          <w:rFonts w:ascii="Arial" w:hAnsi="Arial" w:cs="Arial"/>
          <w:sz w:val="20"/>
          <w:szCs w:val="20"/>
          <w:lang w:val="fr-FR"/>
        </w:rPr>
        <w:t>e</w:t>
      </w:r>
      <w:r w:rsidR="00201D25" w:rsidRPr="009C7A7D">
        <w:rPr>
          <w:rFonts w:ascii="Arial" w:hAnsi="Arial" w:cs="Arial"/>
          <w:sz w:val="20"/>
          <w:szCs w:val="20"/>
          <w:lang w:val="fr-FR"/>
        </w:rPr>
        <w:t>s, en particulier dans les zones urbaines.</w:t>
      </w:r>
      <w:r w:rsidR="00B057EC" w:rsidRPr="009C7A7D">
        <w:rPr>
          <w:rFonts w:ascii="Arial" w:hAnsi="Arial" w:cs="Arial"/>
          <w:sz w:val="20"/>
          <w:szCs w:val="20"/>
          <w:lang w:val="fr-FR"/>
        </w:rPr>
        <w:t xml:space="preserve"> </w:t>
      </w:r>
      <w:r w:rsidR="005C443A" w:rsidRPr="009C7A7D">
        <w:rPr>
          <w:rFonts w:ascii="Arial" w:hAnsi="Arial" w:cs="Arial"/>
          <w:sz w:val="20"/>
          <w:szCs w:val="20"/>
          <w:lang w:val="fr-FR"/>
        </w:rPr>
        <w:t>Dans le contexte actuel d’instabilité politique accrue, o</w:t>
      </w:r>
      <w:r w:rsidR="00B057EC" w:rsidRPr="009C7A7D">
        <w:rPr>
          <w:rFonts w:ascii="Arial" w:hAnsi="Arial" w:cs="Arial"/>
          <w:sz w:val="20"/>
          <w:szCs w:val="20"/>
          <w:lang w:val="fr-FR"/>
        </w:rPr>
        <w:t xml:space="preserve">n peut craindre </w:t>
      </w:r>
      <w:r w:rsidR="005C443A" w:rsidRPr="009C7A7D">
        <w:rPr>
          <w:rFonts w:ascii="Arial" w:hAnsi="Arial" w:cs="Arial"/>
          <w:sz w:val="20"/>
          <w:szCs w:val="20"/>
          <w:lang w:val="fr-FR"/>
        </w:rPr>
        <w:t>que davantage</w:t>
      </w:r>
      <w:r w:rsidR="00B057EC" w:rsidRPr="009C7A7D">
        <w:rPr>
          <w:rFonts w:ascii="Arial" w:hAnsi="Arial" w:cs="Arial"/>
          <w:sz w:val="20"/>
          <w:szCs w:val="20"/>
          <w:lang w:val="fr-FR"/>
        </w:rPr>
        <w:t xml:space="preserve"> de troubles civils</w:t>
      </w:r>
      <w:r w:rsidR="005C443A" w:rsidRPr="009C7A7D">
        <w:rPr>
          <w:rFonts w:ascii="Arial" w:hAnsi="Arial" w:cs="Arial"/>
          <w:sz w:val="20"/>
          <w:szCs w:val="20"/>
          <w:lang w:val="fr-FR"/>
        </w:rPr>
        <w:t xml:space="preserve"> n’éclatent du fait de l’inflation entraînée par les prix de l’énergie et de l’alimentation.</w:t>
      </w:r>
    </w:p>
    <w:p w14:paraId="02780B34" w14:textId="52528BC0" w:rsidR="00935F89" w:rsidRPr="009C7A7D" w:rsidRDefault="00935F89" w:rsidP="00EF20E5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p w14:paraId="43C837FE" w14:textId="28AE8775" w:rsidR="00935F89" w:rsidRPr="009C7A7D" w:rsidRDefault="00935F89" w:rsidP="00EF20E5">
      <w:pPr>
        <w:pStyle w:val="Sansinterligne"/>
        <w:rPr>
          <w:rFonts w:ascii="Arial" w:hAnsi="Arial" w:cs="Arial"/>
          <w:b/>
          <w:bCs/>
          <w:sz w:val="20"/>
          <w:szCs w:val="20"/>
          <w:lang w:val="fr-FR"/>
        </w:rPr>
      </w:pPr>
      <w:r w:rsidRPr="009C7A7D">
        <w:rPr>
          <w:rFonts w:ascii="Arial" w:hAnsi="Arial" w:cs="Arial"/>
          <w:sz w:val="20"/>
          <w:szCs w:val="20"/>
          <w:lang w:val="fr-FR"/>
        </w:rPr>
        <w:t>« </w:t>
      </w:r>
      <w:r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Alors que les pays africains </w:t>
      </w:r>
      <w:r w:rsidR="00746C96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se trouvent </w:t>
      </w:r>
      <w:r w:rsidR="00961F62" w:rsidRPr="009C7A7D">
        <w:rPr>
          <w:rFonts w:ascii="Arial" w:hAnsi="Arial" w:cs="Arial"/>
          <w:i/>
          <w:iCs/>
          <w:sz w:val="20"/>
          <w:szCs w:val="20"/>
          <w:lang w:val="fr-FR"/>
        </w:rPr>
        <w:t>confronté</w:t>
      </w:r>
      <w:r w:rsidR="005F228A" w:rsidRPr="009C7A7D">
        <w:rPr>
          <w:rFonts w:ascii="Arial" w:hAnsi="Arial" w:cs="Arial"/>
          <w:i/>
          <w:iCs/>
          <w:sz w:val="20"/>
          <w:szCs w:val="20"/>
          <w:lang w:val="fr-FR"/>
        </w:rPr>
        <w:t>s</w:t>
      </w:r>
      <w:r w:rsidR="00746C96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r w:rsidR="00961F62" w:rsidRPr="009C7A7D">
        <w:rPr>
          <w:rFonts w:ascii="Arial" w:hAnsi="Arial" w:cs="Arial"/>
          <w:i/>
          <w:iCs/>
          <w:sz w:val="20"/>
          <w:szCs w:val="20"/>
          <w:lang w:val="fr-FR"/>
        </w:rPr>
        <w:t>à</w:t>
      </w:r>
      <w:r w:rsidR="00746C96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r w:rsidR="005F228A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une </w:t>
      </w:r>
      <w:r w:rsidR="00746C96" w:rsidRPr="009C7A7D">
        <w:rPr>
          <w:rFonts w:ascii="Arial" w:hAnsi="Arial" w:cs="Arial"/>
          <w:i/>
          <w:iCs/>
          <w:sz w:val="20"/>
          <w:szCs w:val="20"/>
          <w:lang w:val="fr-FR"/>
        </w:rPr>
        <w:t>incertitude</w:t>
      </w:r>
      <w:r w:rsidR="005F228A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 persistante</w:t>
      </w:r>
      <w:r w:rsidR="00746C96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, </w:t>
      </w:r>
      <w:r w:rsidR="005F228A" w:rsidRPr="009C7A7D">
        <w:rPr>
          <w:rFonts w:ascii="Arial" w:hAnsi="Arial" w:cs="Arial"/>
          <w:i/>
          <w:iCs/>
          <w:sz w:val="20"/>
          <w:szCs w:val="20"/>
          <w:lang w:val="fr-FR"/>
        </w:rPr>
        <w:t>à la</w:t>
      </w:r>
      <w:r w:rsidR="00746C96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 perturbation de l’approvisionnement et la flambée des prix des engrais et des </w:t>
      </w:r>
      <w:r w:rsidR="00F40DA8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produits </w:t>
      </w:r>
      <w:r w:rsidR="00746C96" w:rsidRPr="009C7A7D">
        <w:rPr>
          <w:rFonts w:ascii="Arial" w:hAnsi="Arial" w:cs="Arial"/>
          <w:i/>
          <w:iCs/>
          <w:sz w:val="20"/>
          <w:szCs w:val="20"/>
          <w:lang w:val="fr-FR"/>
        </w:rPr>
        <w:t>alimentaires,</w:t>
      </w:r>
      <w:r w:rsidR="00680852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 les politiques commerciales </w:t>
      </w:r>
      <w:r w:rsidR="000625F2" w:rsidRPr="009C7A7D">
        <w:rPr>
          <w:rFonts w:ascii="Arial" w:hAnsi="Arial" w:cs="Arial"/>
          <w:i/>
          <w:iCs/>
          <w:sz w:val="20"/>
          <w:szCs w:val="20"/>
          <w:lang w:val="fr-FR"/>
        </w:rPr>
        <w:t>peuvent</w:t>
      </w:r>
      <w:r w:rsidR="00680852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 changer la donne en garantissant la libre circulation des denrées alimentaires à travers la région</w:t>
      </w:r>
      <w:r w:rsidR="00586C90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 », </w:t>
      </w:r>
      <w:r w:rsidR="00586C90" w:rsidRPr="009C7A7D">
        <w:rPr>
          <w:rFonts w:ascii="Arial" w:hAnsi="Arial" w:cs="Arial"/>
          <w:b/>
          <w:bCs/>
          <w:sz w:val="20"/>
          <w:szCs w:val="20"/>
          <w:lang w:val="fr-FR"/>
        </w:rPr>
        <w:t>souligne Albert Zeufack, économiste en chef de la Banque mondiale pour l</w:t>
      </w:r>
      <w:r w:rsidR="00C46997" w:rsidRPr="009C7A7D">
        <w:rPr>
          <w:rFonts w:ascii="Arial" w:hAnsi="Arial" w:cs="Arial"/>
          <w:b/>
          <w:bCs/>
          <w:sz w:val="20"/>
          <w:szCs w:val="20"/>
          <w:lang w:val="fr-FR"/>
        </w:rPr>
        <w:t>’</w:t>
      </w:r>
      <w:r w:rsidR="00586C90" w:rsidRPr="009C7A7D">
        <w:rPr>
          <w:rFonts w:ascii="Arial" w:hAnsi="Arial" w:cs="Arial"/>
          <w:b/>
          <w:bCs/>
          <w:sz w:val="20"/>
          <w:szCs w:val="20"/>
          <w:lang w:val="fr-FR"/>
        </w:rPr>
        <w:t>Afrique.</w:t>
      </w:r>
      <w:r w:rsidR="00032890" w:rsidRPr="009C7A7D">
        <w:rPr>
          <w:rFonts w:ascii="Arial" w:hAnsi="Arial" w:cs="Arial"/>
          <w:b/>
          <w:bCs/>
          <w:sz w:val="20"/>
          <w:szCs w:val="20"/>
          <w:lang w:val="fr-FR"/>
        </w:rPr>
        <w:t xml:space="preserve"> « </w:t>
      </w:r>
      <w:r w:rsidR="00F40DA8" w:rsidRPr="009C7A7D">
        <w:rPr>
          <w:rFonts w:ascii="Arial" w:hAnsi="Arial" w:cs="Arial"/>
          <w:i/>
          <w:iCs/>
          <w:sz w:val="20"/>
          <w:szCs w:val="20"/>
          <w:lang w:val="fr-FR"/>
        </w:rPr>
        <w:t>Avec des</w:t>
      </w:r>
      <w:r w:rsidR="00680852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 marge</w:t>
      </w:r>
      <w:r w:rsidR="00F40DA8" w:rsidRPr="009C7A7D">
        <w:rPr>
          <w:rFonts w:ascii="Arial" w:hAnsi="Arial" w:cs="Arial"/>
          <w:i/>
          <w:iCs/>
          <w:sz w:val="20"/>
          <w:szCs w:val="20"/>
          <w:lang w:val="fr-FR"/>
        </w:rPr>
        <w:t>s</w:t>
      </w:r>
      <w:r w:rsidR="00680852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r w:rsidR="00F40DA8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budgétaires </w:t>
      </w:r>
      <w:r w:rsidR="00680852" w:rsidRPr="009C7A7D">
        <w:rPr>
          <w:rFonts w:ascii="Arial" w:hAnsi="Arial" w:cs="Arial"/>
          <w:i/>
          <w:iCs/>
          <w:sz w:val="20"/>
          <w:szCs w:val="20"/>
          <w:lang w:val="fr-FR"/>
        </w:rPr>
        <w:t>limitée</w:t>
      </w:r>
      <w:r w:rsidR="00F40DA8" w:rsidRPr="009C7A7D">
        <w:rPr>
          <w:rFonts w:ascii="Arial" w:hAnsi="Arial" w:cs="Arial"/>
          <w:i/>
          <w:iCs/>
          <w:sz w:val="20"/>
          <w:szCs w:val="20"/>
          <w:lang w:val="fr-FR"/>
        </w:rPr>
        <w:t>s</w:t>
      </w:r>
      <w:r w:rsidR="00680852" w:rsidRPr="009C7A7D">
        <w:rPr>
          <w:rFonts w:ascii="Arial" w:hAnsi="Arial" w:cs="Arial"/>
          <w:i/>
          <w:iCs/>
          <w:sz w:val="20"/>
          <w:szCs w:val="20"/>
          <w:lang w:val="fr-FR"/>
        </w:rPr>
        <w:t>,</w:t>
      </w:r>
      <w:r w:rsidR="00F40DA8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 les décideurs doivent se tourner vers des </w:t>
      </w:r>
      <w:r w:rsidR="000D30C0" w:rsidRPr="009C7A7D">
        <w:rPr>
          <w:rFonts w:ascii="Arial" w:hAnsi="Arial" w:cs="Arial"/>
          <w:i/>
          <w:iCs/>
          <w:sz w:val="20"/>
          <w:szCs w:val="20"/>
          <w:lang w:val="fr-FR"/>
        </w:rPr>
        <w:t>options</w:t>
      </w:r>
      <w:r w:rsidR="00F40DA8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 innovantes comme la baisse ou la suppression</w:t>
      </w:r>
      <w:r w:rsidR="000625F2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 temporaire</w:t>
      </w:r>
      <w:r w:rsidR="00F40DA8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 des droits à l’importation sur les </w:t>
      </w:r>
      <w:r w:rsidR="000D30C0" w:rsidRPr="009C7A7D">
        <w:rPr>
          <w:rFonts w:ascii="Arial" w:hAnsi="Arial" w:cs="Arial"/>
          <w:i/>
          <w:iCs/>
          <w:sz w:val="20"/>
          <w:szCs w:val="20"/>
          <w:lang w:val="fr-FR"/>
        </w:rPr>
        <w:t>denrées alimentaires</w:t>
      </w:r>
      <w:r w:rsidR="00F40DA8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 de base</w:t>
      </w:r>
      <w:r w:rsidR="000625F2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, pour venir en aide à leurs concitoyens </w:t>
      </w:r>
      <w:r w:rsidR="00746C96" w:rsidRPr="009C7A7D">
        <w:rPr>
          <w:rFonts w:ascii="Arial" w:hAnsi="Arial" w:cs="Arial"/>
          <w:sz w:val="20"/>
          <w:szCs w:val="20"/>
          <w:lang w:val="fr-FR"/>
        </w:rPr>
        <w:t xml:space="preserve">», </w:t>
      </w:r>
    </w:p>
    <w:p w14:paraId="60FEBEE4" w14:textId="27EE1994" w:rsidR="005F228A" w:rsidRPr="009C7A7D" w:rsidRDefault="005F228A" w:rsidP="00EF20E5">
      <w:pPr>
        <w:pStyle w:val="Sansinterligne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106E0497" w14:textId="4A8F506C" w:rsidR="004A00A4" w:rsidRPr="009C7A7D" w:rsidRDefault="005F228A" w:rsidP="00EF20E5">
      <w:pPr>
        <w:pStyle w:val="Sansinterligne"/>
        <w:rPr>
          <w:rFonts w:ascii="Arial" w:hAnsi="Arial" w:cs="Arial"/>
          <w:sz w:val="20"/>
          <w:szCs w:val="20"/>
          <w:lang w:val="fr-FR"/>
        </w:rPr>
      </w:pPr>
      <w:r w:rsidRPr="009C7A7D">
        <w:rPr>
          <w:rFonts w:ascii="Arial" w:hAnsi="Arial" w:cs="Arial"/>
          <w:sz w:val="20"/>
          <w:szCs w:val="20"/>
          <w:lang w:val="fr-FR"/>
        </w:rPr>
        <w:t xml:space="preserve">L’étude note que la reprise demeure inégale, incomplète </w:t>
      </w:r>
      <w:r w:rsidR="004A00A4" w:rsidRPr="009C7A7D">
        <w:rPr>
          <w:rFonts w:ascii="Arial" w:hAnsi="Arial" w:cs="Arial"/>
          <w:sz w:val="20"/>
          <w:szCs w:val="20"/>
          <w:lang w:val="fr-FR"/>
        </w:rPr>
        <w:t xml:space="preserve">et à géométrie variable à travers la région. </w:t>
      </w:r>
      <w:r w:rsidR="00F070A6" w:rsidRPr="009C7A7D">
        <w:rPr>
          <w:rFonts w:ascii="Arial" w:hAnsi="Arial" w:cs="Arial"/>
          <w:sz w:val="20"/>
          <w:szCs w:val="20"/>
          <w:lang w:val="fr-FR"/>
        </w:rPr>
        <w:t xml:space="preserve">S’agissant </w:t>
      </w:r>
      <w:r w:rsidR="00E849F3" w:rsidRPr="009C7A7D">
        <w:rPr>
          <w:rFonts w:ascii="Arial" w:hAnsi="Arial" w:cs="Arial"/>
          <w:sz w:val="20"/>
          <w:szCs w:val="20"/>
          <w:lang w:val="fr-FR"/>
        </w:rPr>
        <w:t>de l’Angola, le Nigéria et l’Afrique du Sud,</w:t>
      </w:r>
      <w:r w:rsidR="004512EF" w:rsidRPr="009C7A7D">
        <w:rPr>
          <w:rFonts w:ascii="Arial" w:hAnsi="Arial" w:cs="Arial"/>
          <w:sz w:val="20"/>
          <w:szCs w:val="20"/>
          <w:lang w:val="fr-FR"/>
        </w:rPr>
        <w:t xml:space="preserve"> les</w:t>
      </w:r>
      <w:r w:rsidR="004A00A4" w:rsidRPr="009C7A7D">
        <w:rPr>
          <w:rFonts w:ascii="Arial" w:hAnsi="Arial" w:cs="Arial"/>
          <w:sz w:val="20"/>
          <w:szCs w:val="20"/>
          <w:lang w:val="fr-FR"/>
        </w:rPr>
        <w:t xml:space="preserve"> trois principales économies</w:t>
      </w:r>
      <w:r w:rsidR="000625F2" w:rsidRPr="009C7A7D">
        <w:rPr>
          <w:rFonts w:ascii="Arial" w:hAnsi="Arial" w:cs="Arial"/>
          <w:sz w:val="20"/>
          <w:szCs w:val="20"/>
          <w:lang w:val="fr-FR"/>
        </w:rPr>
        <w:t xml:space="preserve"> régionales</w:t>
      </w:r>
      <w:r w:rsidR="004A00A4" w:rsidRPr="009C7A7D">
        <w:rPr>
          <w:rFonts w:ascii="Arial" w:hAnsi="Arial" w:cs="Arial"/>
          <w:sz w:val="20"/>
          <w:szCs w:val="20"/>
          <w:lang w:val="fr-FR"/>
        </w:rPr>
        <w:t xml:space="preserve"> – </w:t>
      </w:r>
      <w:r w:rsidR="000625F2" w:rsidRPr="009C7A7D">
        <w:rPr>
          <w:rFonts w:ascii="Arial" w:hAnsi="Arial" w:cs="Arial"/>
          <w:sz w:val="20"/>
          <w:szCs w:val="20"/>
          <w:lang w:val="fr-FR"/>
        </w:rPr>
        <w:t>l</w:t>
      </w:r>
      <w:r w:rsidR="00F070A6" w:rsidRPr="009C7A7D">
        <w:rPr>
          <w:rFonts w:ascii="Arial" w:hAnsi="Arial" w:cs="Arial"/>
          <w:sz w:val="20"/>
          <w:szCs w:val="20"/>
          <w:lang w:val="fr-FR"/>
        </w:rPr>
        <w:t>’</w:t>
      </w:r>
      <w:r w:rsidR="000625F2" w:rsidRPr="009C7A7D">
        <w:rPr>
          <w:rFonts w:ascii="Arial" w:hAnsi="Arial" w:cs="Arial"/>
          <w:sz w:val="20"/>
          <w:szCs w:val="20"/>
          <w:lang w:val="fr-FR"/>
        </w:rPr>
        <w:t>Afrique du Sud devrait</w:t>
      </w:r>
      <w:r w:rsidR="00F070A6" w:rsidRPr="009C7A7D">
        <w:rPr>
          <w:rFonts w:ascii="Arial" w:hAnsi="Arial" w:cs="Arial"/>
          <w:sz w:val="20"/>
          <w:szCs w:val="20"/>
          <w:lang w:val="fr-FR"/>
        </w:rPr>
        <w:t xml:space="preserve"> voir son niveau de croissance</w:t>
      </w:r>
      <w:r w:rsidR="000625F2" w:rsidRPr="009C7A7D">
        <w:rPr>
          <w:rFonts w:ascii="Arial" w:hAnsi="Arial" w:cs="Arial"/>
          <w:sz w:val="20"/>
          <w:szCs w:val="20"/>
          <w:lang w:val="fr-FR"/>
        </w:rPr>
        <w:t xml:space="preserve"> reculer de 2,8 points de pourcentage en 2022, ralenti par des contraintes structurelles persistantes. L’Angola et le Nigéria devraient quant à eux poursuivre sur leur trajectoire de croissance de 2022, e</w:t>
      </w:r>
      <w:r w:rsidR="00F070A6" w:rsidRPr="009C7A7D">
        <w:rPr>
          <w:rFonts w:ascii="Arial" w:hAnsi="Arial" w:cs="Arial"/>
          <w:sz w:val="20"/>
          <w:szCs w:val="20"/>
          <w:lang w:val="fr-FR"/>
        </w:rPr>
        <w:t xml:space="preserve">n progrès de respectivement 2,7 % et 0,2 %, grâce notamment aux prix élevés du pétrole ainsi qu’à une bonne performance du secteur non-pétrolier. </w:t>
      </w:r>
      <w:r w:rsidR="004A00A4" w:rsidRPr="009C7A7D">
        <w:rPr>
          <w:rFonts w:ascii="Arial" w:hAnsi="Arial" w:cs="Arial"/>
          <w:sz w:val="20"/>
          <w:szCs w:val="20"/>
          <w:lang w:val="fr-FR"/>
        </w:rPr>
        <w:t xml:space="preserve">Les pays riches en ressources, en particulier dans le secteur extractif, enregistreront une meilleure performance économique du fait de la guerre en Ukraine, tandis que les pays </w:t>
      </w:r>
      <w:r w:rsidR="009066ED" w:rsidRPr="009C7A7D">
        <w:rPr>
          <w:rFonts w:ascii="Arial" w:hAnsi="Arial" w:cs="Arial"/>
          <w:sz w:val="20"/>
          <w:szCs w:val="20"/>
          <w:lang w:val="fr-FR"/>
        </w:rPr>
        <w:t>ne disposant pas de</w:t>
      </w:r>
      <w:r w:rsidR="004A00A4" w:rsidRPr="009C7A7D">
        <w:rPr>
          <w:rFonts w:ascii="Arial" w:hAnsi="Arial" w:cs="Arial"/>
          <w:sz w:val="20"/>
          <w:szCs w:val="20"/>
          <w:lang w:val="fr-FR"/>
        </w:rPr>
        <w:t xml:space="preserve"> ressources</w:t>
      </w:r>
      <w:r w:rsidR="009066ED" w:rsidRPr="009C7A7D">
        <w:rPr>
          <w:rFonts w:ascii="Arial" w:hAnsi="Arial" w:cs="Arial"/>
          <w:sz w:val="20"/>
          <w:szCs w:val="20"/>
          <w:lang w:val="fr-FR"/>
        </w:rPr>
        <w:t xml:space="preserve"> naturelles abondantes</w:t>
      </w:r>
      <w:r w:rsidR="004A00A4" w:rsidRPr="009C7A7D">
        <w:rPr>
          <w:rFonts w:ascii="Arial" w:hAnsi="Arial" w:cs="Arial"/>
          <w:sz w:val="20"/>
          <w:szCs w:val="20"/>
          <w:lang w:val="fr-FR"/>
        </w:rPr>
        <w:t xml:space="preserve"> connaîtront un ralentissement de leur activité économique. </w:t>
      </w:r>
    </w:p>
    <w:p w14:paraId="4F0FE9D2" w14:textId="77777777" w:rsidR="004A00A4" w:rsidRPr="009C7A7D" w:rsidRDefault="004A00A4" w:rsidP="00EF20E5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p w14:paraId="74581A0E" w14:textId="4C574DDC" w:rsidR="005F228A" w:rsidRPr="009C7A7D" w:rsidRDefault="00F070A6" w:rsidP="00EF20E5">
      <w:pPr>
        <w:pStyle w:val="Sansinterligne"/>
        <w:rPr>
          <w:rFonts w:ascii="Arial" w:hAnsi="Arial" w:cs="Arial"/>
          <w:sz w:val="20"/>
          <w:szCs w:val="20"/>
          <w:lang w:val="fr-FR"/>
        </w:rPr>
      </w:pPr>
      <w:r w:rsidRPr="009C7A7D">
        <w:rPr>
          <w:rFonts w:ascii="Arial" w:hAnsi="Arial" w:cs="Arial"/>
          <w:sz w:val="20"/>
          <w:szCs w:val="20"/>
          <w:lang w:val="fr-FR"/>
        </w:rPr>
        <w:t xml:space="preserve">Si l’on </w:t>
      </w:r>
      <w:r w:rsidR="00761186" w:rsidRPr="009C7A7D">
        <w:rPr>
          <w:rFonts w:ascii="Arial" w:hAnsi="Arial" w:cs="Arial"/>
          <w:sz w:val="20"/>
          <w:szCs w:val="20"/>
          <w:lang w:val="fr-FR"/>
        </w:rPr>
        <w:t>exclut</w:t>
      </w:r>
      <w:r w:rsidRPr="009C7A7D">
        <w:rPr>
          <w:rFonts w:ascii="Arial" w:hAnsi="Arial" w:cs="Arial"/>
          <w:sz w:val="20"/>
          <w:szCs w:val="20"/>
          <w:lang w:val="fr-FR"/>
        </w:rPr>
        <w:t xml:space="preserve"> l’Angola, le Nigéria et l’Afrique du Sud, la croissance régionale est projetée à 4,1 % pour 2022, et 4,9 % en 2023. </w:t>
      </w:r>
      <w:r w:rsidR="009066ED" w:rsidRPr="009C7A7D">
        <w:rPr>
          <w:rFonts w:ascii="Arial" w:hAnsi="Arial" w:cs="Arial"/>
          <w:sz w:val="20"/>
          <w:szCs w:val="20"/>
          <w:lang w:val="fr-FR"/>
        </w:rPr>
        <w:t>L</w:t>
      </w:r>
      <w:r w:rsidR="004A00A4" w:rsidRPr="009C7A7D">
        <w:rPr>
          <w:rFonts w:ascii="Arial" w:hAnsi="Arial" w:cs="Arial"/>
          <w:sz w:val="20"/>
          <w:szCs w:val="20"/>
          <w:lang w:val="fr-FR"/>
        </w:rPr>
        <w:t>’Afrique de l’Est et australe affiche une reprise soutenue après la récession, avec 4,1</w:t>
      </w:r>
      <w:r w:rsidR="00AB2064" w:rsidRPr="009C7A7D">
        <w:rPr>
          <w:rFonts w:ascii="Arial" w:hAnsi="Arial" w:cs="Arial"/>
          <w:sz w:val="20"/>
          <w:szCs w:val="20"/>
          <w:lang w:val="fr-FR"/>
        </w:rPr>
        <w:t> </w:t>
      </w:r>
      <w:r w:rsidR="004A00A4" w:rsidRPr="009C7A7D">
        <w:rPr>
          <w:rFonts w:ascii="Arial" w:hAnsi="Arial" w:cs="Arial"/>
          <w:sz w:val="20"/>
          <w:szCs w:val="20"/>
          <w:lang w:val="fr-FR"/>
        </w:rPr>
        <w:t xml:space="preserve">% en 2021, mais elle devrait </w:t>
      </w:r>
      <w:r w:rsidR="00D1374F" w:rsidRPr="009C7A7D">
        <w:rPr>
          <w:rFonts w:ascii="Arial" w:hAnsi="Arial" w:cs="Arial"/>
          <w:sz w:val="20"/>
          <w:szCs w:val="20"/>
          <w:lang w:val="fr-FR"/>
        </w:rPr>
        <w:t>baisser</w:t>
      </w:r>
      <w:r w:rsidR="009066ED" w:rsidRPr="009C7A7D">
        <w:rPr>
          <w:rFonts w:ascii="Arial" w:hAnsi="Arial" w:cs="Arial"/>
          <w:sz w:val="20"/>
          <w:szCs w:val="20"/>
          <w:lang w:val="fr-FR"/>
        </w:rPr>
        <w:t xml:space="preserve"> </w:t>
      </w:r>
      <w:r w:rsidR="00AB2064" w:rsidRPr="009C7A7D">
        <w:rPr>
          <w:rFonts w:ascii="Arial" w:hAnsi="Arial" w:cs="Arial"/>
          <w:sz w:val="20"/>
          <w:szCs w:val="20"/>
          <w:lang w:val="fr-FR"/>
        </w:rPr>
        <w:t xml:space="preserve">à 3,1 % en 2022 et se situer aux alentours de 3,8 % en 2024. </w:t>
      </w:r>
      <w:r w:rsidR="00C47958" w:rsidRPr="009C7A7D">
        <w:rPr>
          <w:rFonts w:ascii="Arial" w:hAnsi="Arial" w:cs="Arial"/>
          <w:sz w:val="20"/>
          <w:szCs w:val="20"/>
          <w:lang w:val="fr-FR"/>
        </w:rPr>
        <w:t>À court et moyen terme, l</w:t>
      </w:r>
      <w:r w:rsidR="00026C87" w:rsidRPr="009C7A7D">
        <w:rPr>
          <w:rFonts w:ascii="Arial" w:hAnsi="Arial" w:cs="Arial"/>
          <w:sz w:val="20"/>
          <w:szCs w:val="20"/>
          <w:lang w:val="fr-FR"/>
        </w:rPr>
        <w:t>a R</w:t>
      </w:r>
      <w:r w:rsidR="00D1374F" w:rsidRPr="009C7A7D">
        <w:rPr>
          <w:rFonts w:ascii="Arial" w:hAnsi="Arial" w:cs="Arial"/>
          <w:sz w:val="20"/>
          <w:szCs w:val="20"/>
          <w:lang w:val="fr-FR"/>
        </w:rPr>
        <w:t xml:space="preserve">épublique démocratique du </w:t>
      </w:r>
      <w:r w:rsidR="00026C87" w:rsidRPr="009C7A7D">
        <w:rPr>
          <w:rFonts w:ascii="Arial" w:hAnsi="Arial" w:cs="Arial"/>
          <w:sz w:val="20"/>
          <w:szCs w:val="20"/>
          <w:lang w:val="fr-FR"/>
        </w:rPr>
        <w:t>C</w:t>
      </w:r>
      <w:r w:rsidR="00D1374F" w:rsidRPr="009C7A7D">
        <w:rPr>
          <w:rFonts w:ascii="Arial" w:hAnsi="Arial" w:cs="Arial"/>
          <w:sz w:val="20"/>
          <w:szCs w:val="20"/>
          <w:lang w:val="fr-FR"/>
        </w:rPr>
        <w:t>ongo</w:t>
      </w:r>
      <w:r w:rsidR="00026C87" w:rsidRPr="009C7A7D">
        <w:rPr>
          <w:rFonts w:ascii="Arial" w:hAnsi="Arial" w:cs="Arial"/>
          <w:sz w:val="20"/>
          <w:szCs w:val="20"/>
          <w:lang w:val="fr-FR"/>
        </w:rPr>
        <w:t xml:space="preserve"> et la Zambie devraient bénéficier de la montée du prix des métaux et profiter de la transition vers les combustibles non fossiles</w:t>
      </w:r>
      <w:r w:rsidR="00761186" w:rsidRPr="009C7A7D">
        <w:rPr>
          <w:rFonts w:ascii="Arial" w:hAnsi="Arial" w:cs="Arial"/>
          <w:sz w:val="20"/>
          <w:szCs w:val="20"/>
          <w:lang w:val="fr-FR"/>
        </w:rPr>
        <w:t xml:space="preserve"> sur le long </w:t>
      </w:r>
      <w:r w:rsidR="00761186" w:rsidRPr="009C7A7D">
        <w:rPr>
          <w:rFonts w:ascii="Arial" w:hAnsi="Arial" w:cs="Arial"/>
          <w:sz w:val="20"/>
          <w:szCs w:val="20"/>
          <w:lang w:val="fr-FR"/>
        </w:rPr>
        <w:lastRenderedPageBreak/>
        <w:t>terme</w:t>
      </w:r>
      <w:r w:rsidR="00D1374F" w:rsidRPr="009C7A7D">
        <w:rPr>
          <w:rFonts w:ascii="Arial" w:hAnsi="Arial" w:cs="Arial"/>
          <w:sz w:val="20"/>
          <w:szCs w:val="20"/>
          <w:lang w:val="fr-FR"/>
        </w:rPr>
        <w:t>. Le Rwanda et les Seychelles devraient connaître la plus forte contraction en 2022, avec une baisse de respectivement 4,</w:t>
      </w:r>
      <w:r w:rsidR="00761186" w:rsidRPr="009C7A7D">
        <w:rPr>
          <w:rFonts w:ascii="Arial" w:hAnsi="Arial" w:cs="Arial"/>
          <w:sz w:val="20"/>
          <w:szCs w:val="20"/>
          <w:lang w:val="fr-FR"/>
        </w:rPr>
        <w:t>1</w:t>
      </w:r>
      <w:r w:rsidR="00D1374F" w:rsidRPr="009C7A7D">
        <w:rPr>
          <w:rFonts w:ascii="Arial" w:hAnsi="Arial" w:cs="Arial"/>
          <w:sz w:val="20"/>
          <w:szCs w:val="20"/>
          <w:lang w:val="fr-FR"/>
        </w:rPr>
        <w:t> % et 3,3 %.</w:t>
      </w:r>
    </w:p>
    <w:p w14:paraId="6714B39A" w14:textId="203B0C17" w:rsidR="00D1374F" w:rsidRPr="009C7A7D" w:rsidRDefault="00D1374F" w:rsidP="00EF20E5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p w14:paraId="0A3022EF" w14:textId="2CBD6DB4" w:rsidR="008935A1" w:rsidRPr="009C7A7D" w:rsidRDefault="00D1374F" w:rsidP="00EF20E5">
      <w:pPr>
        <w:pStyle w:val="Sansinterligne"/>
        <w:rPr>
          <w:rFonts w:ascii="Arial" w:hAnsi="Arial" w:cs="Arial"/>
          <w:sz w:val="20"/>
          <w:szCs w:val="20"/>
          <w:lang w:val="fr-FR"/>
        </w:rPr>
      </w:pPr>
      <w:r w:rsidRPr="009C7A7D">
        <w:rPr>
          <w:rFonts w:ascii="Arial" w:hAnsi="Arial" w:cs="Arial"/>
          <w:sz w:val="20"/>
          <w:szCs w:val="20"/>
          <w:lang w:val="fr-FR"/>
        </w:rPr>
        <w:t>En Afrique de l’Ouest et centrale, on s’attend à une croissance de 4,2 % en 2022, et</w:t>
      </w:r>
      <w:r w:rsidR="00761186" w:rsidRPr="009C7A7D">
        <w:rPr>
          <w:rFonts w:ascii="Arial" w:hAnsi="Arial" w:cs="Arial"/>
          <w:sz w:val="20"/>
          <w:szCs w:val="20"/>
          <w:lang w:val="fr-FR"/>
        </w:rPr>
        <w:t xml:space="preserve"> de</w:t>
      </w:r>
      <w:r w:rsidRPr="009C7A7D">
        <w:rPr>
          <w:rFonts w:ascii="Arial" w:hAnsi="Arial" w:cs="Arial"/>
          <w:sz w:val="20"/>
          <w:szCs w:val="20"/>
          <w:lang w:val="fr-FR"/>
        </w:rPr>
        <w:t xml:space="preserve"> 4,6 % </w:t>
      </w:r>
      <w:r w:rsidR="00761186" w:rsidRPr="009C7A7D">
        <w:rPr>
          <w:rFonts w:ascii="Arial" w:hAnsi="Arial" w:cs="Arial"/>
          <w:sz w:val="20"/>
          <w:szCs w:val="20"/>
          <w:lang w:val="fr-FR"/>
        </w:rPr>
        <w:t xml:space="preserve">pour </w:t>
      </w:r>
      <w:r w:rsidRPr="009C7A7D">
        <w:rPr>
          <w:rFonts w:ascii="Arial" w:hAnsi="Arial" w:cs="Arial"/>
          <w:sz w:val="20"/>
          <w:szCs w:val="20"/>
          <w:lang w:val="fr-FR"/>
        </w:rPr>
        <w:t xml:space="preserve">2023. </w:t>
      </w:r>
      <w:r w:rsidR="00B71AF5" w:rsidRPr="009C7A7D">
        <w:rPr>
          <w:rFonts w:ascii="Arial" w:hAnsi="Arial" w:cs="Arial"/>
          <w:sz w:val="20"/>
          <w:szCs w:val="20"/>
          <w:lang w:val="fr-FR"/>
        </w:rPr>
        <w:t>Si l’on excepte le Nigéria, la sous-région devrait croître de 4,</w:t>
      </w:r>
      <w:r w:rsidR="00761186" w:rsidRPr="009C7A7D">
        <w:rPr>
          <w:rFonts w:ascii="Arial" w:hAnsi="Arial" w:cs="Arial"/>
          <w:sz w:val="20"/>
          <w:szCs w:val="20"/>
          <w:lang w:val="fr-FR"/>
        </w:rPr>
        <w:t>8</w:t>
      </w:r>
      <w:r w:rsidR="00B71AF5" w:rsidRPr="009C7A7D">
        <w:rPr>
          <w:rFonts w:ascii="Arial" w:hAnsi="Arial" w:cs="Arial"/>
          <w:sz w:val="20"/>
          <w:szCs w:val="20"/>
          <w:lang w:val="fr-FR"/>
        </w:rPr>
        <w:t> % en 2022, et de 5,6 % en 2023.</w:t>
      </w:r>
      <w:r w:rsidR="00D44DAB" w:rsidRPr="009C7A7D">
        <w:rPr>
          <w:rFonts w:ascii="Arial" w:hAnsi="Arial" w:cs="Arial"/>
          <w:sz w:val="20"/>
          <w:szCs w:val="20"/>
          <w:lang w:val="fr-FR"/>
        </w:rPr>
        <w:t xml:space="preserve"> L’évolution de la croissance pour le Cameroun, dont l’économie est relativement diversifiée, affiche de solides performances dans la durée, pour atteindre 4,4 % en 2024.</w:t>
      </w:r>
      <w:r w:rsidR="00B71AF5" w:rsidRPr="009C7A7D">
        <w:rPr>
          <w:rFonts w:ascii="Arial" w:hAnsi="Arial" w:cs="Arial"/>
          <w:sz w:val="20"/>
          <w:szCs w:val="20"/>
          <w:lang w:val="fr-FR"/>
        </w:rPr>
        <w:t xml:space="preserve"> Au Ghana, l’économie devrait connaître une croissance accélérée en 2022, pour atteindre 5,5 %</w:t>
      </w:r>
      <w:r w:rsidR="00D44DAB" w:rsidRPr="009C7A7D">
        <w:rPr>
          <w:rFonts w:ascii="Arial" w:hAnsi="Arial" w:cs="Arial"/>
          <w:sz w:val="20"/>
          <w:szCs w:val="20"/>
          <w:lang w:val="fr-FR"/>
        </w:rPr>
        <w:t xml:space="preserve"> avant de ralentir progressivement à 5 %</w:t>
      </w:r>
      <w:r w:rsidR="00B71AF5" w:rsidRPr="009C7A7D">
        <w:rPr>
          <w:rFonts w:ascii="Arial" w:hAnsi="Arial" w:cs="Arial"/>
          <w:sz w:val="20"/>
          <w:szCs w:val="20"/>
          <w:lang w:val="fr-FR"/>
        </w:rPr>
        <w:t xml:space="preserve"> en 2024</w:t>
      </w:r>
      <w:r w:rsidR="00D44DAB" w:rsidRPr="009C7A7D">
        <w:rPr>
          <w:rFonts w:ascii="Arial" w:hAnsi="Arial" w:cs="Arial"/>
          <w:sz w:val="20"/>
          <w:szCs w:val="20"/>
          <w:lang w:val="fr-FR"/>
        </w:rPr>
        <w:t xml:space="preserve">, toujours en retrait par rapport aux 7 % de croissance </w:t>
      </w:r>
      <w:r w:rsidR="00944EA9" w:rsidRPr="009C7A7D">
        <w:rPr>
          <w:rFonts w:ascii="Arial" w:hAnsi="Arial" w:cs="Arial"/>
          <w:sz w:val="20"/>
          <w:szCs w:val="20"/>
          <w:lang w:val="fr-FR"/>
        </w:rPr>
        <w:t>d’</w:t>
      </w:r>
      <w:r w:rsidR="00D44DAB" w:rsidRPr="009C7A7D">
        <w:rPr>
          <w:rFonts w:ascii="Arial" w:hAnsi="Arial" w:cs="Arial"/>
          <w:sz w:val="20"/>
          <w:szCs w:val="20"/>
          <w:lang w:val="fr-FR"/>
        </w:rPr>
        <w:t>avant la pandémie</w:t>
      </w:r>
      <w:r w:rsidR="00B71AF5" w:rsidRPr="009C7A7D">
        <w:rPr>
          <w:rFonts w:ascii="Arial" w:hAnsi="Arial" w:cs="Arial"/>
          <w:sz w:val="20"/>
          <w:szCs w:val="20"/>
          <w:lang w:val="fr-FR"/>
        </w:rPr>
        <w:t xml:space="preserve">. </w:t>
      </w:r>
    </w:p>
    <w:p w14:paraId="15912905" w14:textId="77777777" w:rsidR="008935A1" w:rsidRPr="009C7A7D" w:rsidRDefault="008935A1" w:rsidP="00EF20E5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p w14:paraId="07A764EF" w14:textId="48FE3BF0" w:rsidR="004B0650" w:rsidRPr="009C7A7D" w:rsidRDefault="008935A1" w:rsidP="0002701A">
      <w:pPr>
        <w:pStyle w:val="Sansinterligne"/>
        <w:rPr>
          <w:rFonts w:ascii="Arial" w:hAnsi="Arial" w:cs="Arial"/>
          <w:sz w:val="20"/>
          <w:szCs w:val="20"/>
          <w:lang w:val="fr-FR"/>
        </w:rPr>
      </w:pPr>
      <w:r w:rsidRPr="009C7A7D">
        <w:rPr>
          <w:rFonts w:ascii="Arial" w:hAnsi="Arial" w:cs="Arial"/>
          <w:sz w:val="20"/>
          <w:szCs w:val="20"/>
          <w:lang w:val="fr-FR"/>
        </w:rPr>
        <w:t xml:space="preserve">Le rapport souligne également l’importance du développement des programmes de protection sociale au-delà des filets de protection sociale, pour renforcer la résilience économique et la </w:t>
      </w:r>
      <w:r w:rsidR="00A36E44" w:rsidRPr="009C7A7D">
        <w:rPr>
          <w:rFonts w:ascii="Arial" w:hAnsi="Arial" w:cs="Arial"/>
          <w:sz w:val="20"/>
          <w:szCs w:val="20"/>
          <w:lang w:val="fr-FR"/>
        </w:rPr>
        <w:t>capacité de faire</w:t>
      </w:r>
      <w:r w:rsidRPr="009C7A7D">
        <w:rPr>
          <w:rFonts w:ascii="Arial" w:hAnsi="Arial" w:cs="Arial"/>
          <w:sz w:val="20"/>
          <w:szCs w:val="20"/>
          <w:lang w:val="fr-FR"/>
        </w:rPr>
        <w:t xml:space="preserve"> face aux chocs, en particulier pour les ménages pauvres et vulnérables. Parmi les recommandations, on notera l’importance de développer les programmes d’assurance sociale, d’épargne et </w:t>
      </w:r>
      <w:r w:rsidR="00087A94" w:rsidRPr="009C7A7D">
        <w:rPr>
          <w:rFonts w:ascii="Arial" w:hAnsi="Arial" w:cs="Arial"/>
          <w:sz w:val="20"/>
          <w:szCs w:val="20"/>
          <w:lang w:val="fr-FR"/>
        </w:rPr>
        <w:t>d’emplois</w:t>
      </w:r>
      <w:r w:rsidRPr="009C7A7D">
        <w:rPr>
          <w:rFonts w:ascii="Arial" w:hAnsi="Arial" w:cs="Arial"/>
          <w:sz w:val="20"/>
          <w:szCs w:val="20"/>
          <w:lang w:val="fr-FR"/>
        </w:rPr>
        <w:t>, qui contribuent à la résilience économique en protégeant les employés urbains du secteur informel</w:t>
      </w:r>
      <w:r w:rsidR="003C2E70" w:rsidRPr="009C7A7D">
        <w:rPr>
          <w:rFonts w:ascii="Arial" w:hAnsi="Arial" w:cs="Arial"/>
          <w:sz w:val="20"/>
          <w:szCs w:val="20"/>
          <w:lang w:val="fr-FR"/>
        </w:rPr>
        <w:t xml:space="preserve"> et en aidant les populations à investir dans leur santé et leur éducation.</w:t>
      </w:r>
    </w:p>
    <w:p w14:paraId="1F673CDE" w14:textId="77777777" w:rsidR="0002701A" w:rsidRPr="009C7A7D" w:rsidRDefault="0002701A" w:rsidP="0002701A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p w14:paraId="5696E0BF" w14:textId="627E5BB6" w:rsidR="0002701A" w:rsidRPr="009C7A7D" w:rsidRDefault="0002701A" w:rsidP="0002701A">
      <w:pPr>
        <w:pStyle w:val="Sansinterligne"/>
        <w:rPr>
          <w:rFonts w:ascii="Arial" w:hAnsi="Arial" w:cs="Arial"/>
          <w:i/>
          <w:iCs/>
          <w:sz w:val="20"/>
          <w:szCs w:val="20"/>
          <w:lang w:val="fr-FR"/>
        </w:rPr>
      </w:pPr>
      <w:r w:rsidRPr="009C7A7D">
        <w:rPr>
          <w:rFonts w:ascii="Arial" w:hAnsi="Arial" w:cs="Arial"/>
          <w:i/>
          <w:iCs/>
          <w:sz w:val="20"/>
          <w:szCs w:val="20"/>
          <w:lang w:val="fr-FR"/>
        </w:rPr>
        <w:t>Contacts</w:t>
      </w:r>
      <w:r w:rsidR="00E17C1F" w:rsidRPr="009C7A7D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r w:rsidRPr="009C7A7D">
        <w:rPr>
          <w:rFonts w:ascii="Arial" w:hAnsi="Arial" w:cs="Arial"/>
          <w:i/>
          <w:iCs/>
          <w:sz w:val="20"/>
          <w:szCs w:val="20"/>
          <w:lang w:val="fr-FR"/>
        </w:rPr>
        <w:t>:</w:t>
      </w:r>
    </w:p>
    <w:p w14:paraId="7538DFE4" w14:textId="220DD5E5" w:rsidR="0002701A" w:rsidRPr="009C7A7D" w:rsidRDefault="00E17C1F" w:rsidP="0002701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es"/>
        </w:rPr>
      </w:pPr>
      <w:r w:rsidRPr="009C7A7D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s"/>
        </w:rPr>
        <w:t>Afrique de l’Est et australe</w:t>
      </w:r>
      <w:r w:rsidRPr="009C7A7D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  <w:t xml:space="preserve"> </w:t>
      </w:r>
      <w:r w:rsidR="0002701A" w:rsidRPr="009C7A7D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 xml:space="preserve">: </w:t>
      </w:r>
      <w:r w:rsidR="004B0650" w:rsidRPr="009C7A7D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Daniella Van Leggelo Padilla, </w:t>
      </w:r>
      <w:hyperlink r:id="rId13" w:history="1">
        <w:r w:rsidR="004B0650" w:rsidRPr="009C7A7D">
          <w:rPr>
            <w:rStyle w:val="Lienhypertexte"/>
            <w:rFonts w:ascii="Arial" w:eastAsia="Arial" w:hAnsi="Arial" w:cs="Arial"/>
            <w:sz w:val="20"/>
            <w:szCs w:val="20"/>
            <w:lang w:val="fr-FR"/>
          </w:rPr>
          <w:t>dvanleggelo@worldbank.org</w:t>
        </w:r>
      </w:hyperlink>
      <w:r w:rsidR="004B0650" w:rsidRPr="009C7A7D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 </w:t>
      </w:r>
    </w:p>
    <w:p w14:paraId="21F22C3C" w14:textId="73AF1532" w:rsidR="0002701A" w:rsidRPr="009C7A7D" w:rsidRDefault="00E17C1F" w:rsidP="0002701A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9C7A7D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fr-FR"/>
        </w:rPr>
        <w:t>Afrique de l’Ouest et centrale</w:t>
      </w:r>
      <w:r w:rsidRPr="009C7A7D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="0002701A" w:rsidRPr="009C7A7D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: </w:t>
      </w:r>
      <w:r w:rsidR="00DF7EFD" w:rsidRPr="009C7A7D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Aby Toure,</w:t>
      </w:r>
      <w:r w:rsidR="0002701A" w:rsidRPr="009C7A7D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</w:t>
      </w:r>
      <w:hyperlink r:id="rId14" w:history="1">
        <w:r w:rsidR="00C4509F" w:rsidRPr="009C7A7D">
          <w:rPr>
            <w:rStyle w:val="Lienhypertexte"/>
            <w:rFonts w:ascii="Arial" w:hAnsi="Arial" w:cs="Arial"/>
            <w:sz w:val="20"/>
            <w:szCs w:val="20"/>
            <w:lang w:val="fr-FR"/>
          </w:rPr>
          <w:t>akonate@worldbank.org</w:t>
        </w:r>
      </w:hyperlink>
      <w:r w:rsidR="00C4509F" w:rsidRPr="009C7A7D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239546C8" w14:textId="77777777" w:rsidR="0002701A" w:rsidRPr="009C7A7D" w:rsidRDefault="0002701A" w:rsidP="0002701A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p w14:paraId="30C93AA7" w14:textId="587EF3CE" w:rsidR="0002701A" w:rsidRPr="009C7A7D" w:rsidRDefault="00E17C1F" w:rsidP="0002701A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9C7A7D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Pour plus d’informations </w:t>
      </w:r>
      <w:r w:rsidR="0002701A" w:rsidRPr="009C7A7D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:</w:t>
      </w:r>
      <w:r w:rsidR="004B0650" w:rsidRPr="009C7A7D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</w:t>
      </w:r>
      <w:hyperlink r:id="rId15" w:history="1">
        <w:r w:rsidR="004B0650" w:rsidRPr="009C7A7D">
          <w:rPr>
            <w:rStyle w:val="Lienhypertexte"/>
            <w:rFonts w:ascii="Arial" w:eastAsia="Arial" w:hAnsi="Arial" w:cs="Arial"/>
            <w:sz w:val="20"/>
            <w:szCs w:val="20"/>
            <w:lang w:val="fr-FR"/>
          </w:rPr>
          <w:t>Africa’s Pulse</w:t>
        </w:r>
      </w:hyperlink>
    </w:p>
    <w:p w14:paraId="484B6AD7" w14:textId="7BA11969" w:rsidR="00E17C1F" w:rsidRPr="009C7A7D" w:rsidRDefault="00E17C1F" w:rsidP="00E17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9C7A7D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Retrouvez-nous sur </w:t>
      </w:r>
      <w:r w:rsidR="0002701A" w:rsidRPr="009C7A7D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Facebook</w:t>
      </w:r>
      <w:r w:rsidRPr="009C7A7D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="0002701A" w:rsidRPr="009C7A7D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: </w:t>
      </w:r>
      <w:hyperlink r:id="rId16" w:history="1">
        <w:r w:rsidRPr="009C7A7D">
          <w:rPr>
            <w:rStyle w:val="Lienhypertexte"/>
            <w:rFonts w:ascii="Arial" w:hAnsi="Arial" w:cs="Arial"/>
            <w:sz w:val="20"/>
            <w:szCs w:val="20"/>
            <w:lang w:val="fr-FR"/>
          </w:rPr>
          <w:t>https://www.facebook.com/BMAfrique/</w:t>
        </w:r>
      </w:hyperlink>
    </w:p>
    <w:p w14:paraId="1FEB4644" w14:textId="243C05E9" w:rsidR="0002701A" w:rsidRPr="009C7A7D" w:rsidRDefault="00E17C1F" w:rsidP="0002701A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9C7A7D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Suivez-nous sur</w:t>
      </w:r>
      <w:r w:rsidR="0002701A" w:rsidRPr="009C7A7D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 xml:space="preserve"> Twitter: </w:t>
      </w:r>
      <w:hyperlink r:id="rId17" w:history="1">
        <w:r w:rsidRPr="009C7A7D">
          <w:rPr>
            <w:rStyle w:val="Lienhypertexte"/>
            <w:rFonts w:ascii="Arial" w:hAnsi="Arial" w:cs="Arial"/>
            <w:sz w:val="20"/>
            <w:szCs w:val="20"/>
            <w:lang w:val="fr-FR"/>
          </w:rPr>
          <w:t>https://twitter.com/BM_Afrique</w:t>
        </w:r>
      </w:hyperlink>
    </w:p>
    <w:p w14:paraId="51AAB346" w14:textId="77777777" w:rsidR="00E17C1F" w:rsidRPr="009C7A7D" w:rsidRDefault="00E17C1F" w:rsidP="0002701A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</w:p>
    <w:p w14:paraId="1FF3709A" w14:textId="77777777" w:rsidR="0002701A" w:rsidRPr="009C7A7D" w:rsidRDefault="0002701A" w:rsidP="0002701A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9C7A7D">
        <w:rPr>
          <w:rFonts w:ascii="Arial" w:eastAsia="Arial" w:hAnsi="Arial" w:cs="Arial"/>
          <w:sz w:val="20"/>
          <w:szCs w:val="20"/>
          <w:lang w:val="fr-FR"/>
        </w:rPr>
        <w:t xml:space="preserve"> </w:t>
      </w:r>
    </w:p>
    <w:p w14:paraId="59338BE0" w14:textId="77777777" w:rsidR="0002701A" w:rsidRPr="009C7A7D" w:rsidRDefault="0002701A" w:rsidP="000270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7A7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News Release </w:t>
      </w:r>
      <w:r w:rsidRPr="009C7A7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5435D4B4" w14:textId="664D1BB5" w:rsidR="0002701A" w:rsidRPr="009C7A7D" w:rsidRDefault="0002701A" w:rsidP="009F07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7A7D">
        <w:rPr>
          <w:rFonts w:ascii="Arial" w:eastAsia="Arial" w:hAnsi="Arial" w:cs="Arial"/>
          <w:color w:val="000000" w:themeColor="text1"/>
          <w:sz w:val="20"/>
          <w:szCs w:val="20"/>
        </w:rPr>
        <w:t>2022/</w:t>
      </w:r>
      <w:r w:rsidR="00FF3D6C" w:rsidRPr="009C7A7D">
        <w:rPr>
          <w:rFonts w:ascii="Arial" w:eastAsia="Arial" w:hAnsi="Arial" w:cs="Arial"/>
          <w:color w:val="000000" w:themeColor="text1"/>
          <w:sz w:val="20"/>
          <w:szCs w:val="20"/>
        </w:rPr>
        <w:t>068/</w:t>
      </w:r>
      <w:r w:rsidRPr="009C7A7D">
        <w:rPr>
          <w:rFonts w:ascii="Arial" w:eastAsia="Arial" w:hAnsi="Arial" w:cs="Arial"/>
          <w:color w:val="000000" w:themeColor="text1"/>
          <w:sz w:val="20"/>
          <w:szCs w:val="20"/>
        </w:rPr>
        <w:t>AFR</w:t>
      </w:r>
    </w:p>
    <w:sectPr w:rsidR="0002701A" w:rsidRPr="009C7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2FCA9" w14:textId="77777777" w:rsidR="0028372F" w:rsidRDefault="0028372F" w:rsidP="0002701A">
      <w:pPr>
        <w:spacing w:after="0" w:line="240" w:lineRule="auto"/>
      </w:pPr>
      <w:r>
        <w:separator/>
      </w:r>
    </w:p>
  </w:endnote>
  <w:endnote w:type="continuationSeparator" w:id="0">
    <w:p w14:paraId="0AD8217F" w14:textId="77777777" w:rsidR="0028372F" w:rsidRDefault="0028372F" w:rsidP="0002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57B12" w14:textId="77777777" w:rsidR="0028372F" w:rsidRDefault="0028372F" w:rsidP="0002701A">
      <w:pPr>
        <w:spacing w:after="0" w:line="240" w:lineRule="auto"/>
      </w:pPr>
      <w:r>
        <w:separator/>
      </w:r>
    </w:p>
  </w:footnote>
  <w:footnote w:type="continuationSeparator" w:id="0">
    <w:p w14:paraId="16327E38" w14:textId="77777777" w:rsidR="0028372F" w:rsidRDefault="0028372F" w:rsidP="00027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2992"/>
    <w:multiLevelType w:val="hybridMultilevel"/>
    <w:tmpl w:val="44C0F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C10F3"/>
    <w:multiLevelType w:val="hybridMultilevel"/>
    <w:tmpl w:val="D040E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1A"/>
    <w:rsid w:val="00003647"/>
    <w:rsid w:val="00004792"/>
    <w:rsid w:val="00026C87"/>
    <w:rsid w:val="0002701A"/>
    <w:rsid w:val="00032890"/>
    <w:rsid w:val="00036675"/>
    <w:rsid w:val="000625F2"/>
    <w:rsid w:val="000664E7"/>
    <w:rsid w:val="00087A94"/>
    <w:rsid w:val="00092C87"/>
    <w:rsid w:val="000C42E6"/>
    <w:rsid w:val="000D2811"/>
    <w:rsid w:val="000D30C0"/>
    <w:rsid w:val="000D49CF"/>
    <w:rsid w:val="000E2FC3"/>
    <w:rsid w:val="000F01F4"/>
    <w:rsid w:val="00101F2D"/>
    <w:rsid w:val="00113003"/>
    <w:rsid w:val="00113C50"/>
    <w:rsid w:val="0013095A"/>
    <w:rsid w:val="001463C2"/>
    <w:rsid w:val="00146944"/>
    <w:rsid w:val="00153DA0"/>
    <w:rsid w:val="0016147D"/>
    <w:rsid w:val="001751DB"/>
    <w:rsid w:val="00187EB8"/>
    <w:rsid w:val="001A2006"/>
    <w:rsid w:val="001A2381"/>
    <w:rsid w:val="001C1043"/>
    <w:rsid w:val="001D35AE"/>
    <w:rsid w:val="001E035A"/>
    <w:rsid w:val="001E37AB"/>
    <w:rsid w:val="001E3E1F"/>
    <w:rsid w:val="001E45B4"/>
    <w:rsid w:val="001F7985"/>
    <w:rsid w:val="00201D25"/>
    <w:rsid w:val="00210F24"/>
    <w:rsid w:val="0022493A"/>
    <w:rsid w:val="0025190F"/>
    <w:rsid w:val="002713DF"/>
    <w:rsid w:val="0028372F"/>
    <w:rsid w:val="00295176"/>
    <w:rsid w:val="002B7479"/>
    <w:rsid w:val="002D0347"/>
    <w:rsid w:val="002E3B2C"/>
    <w:rsid w:val="002E4353"/>
    <w:rsid w:val="002F2531"/>
    <w:rsid w:val="003032B2"/>
    <w:rsid w:val="00305232"/>
    <w:rsid w:val="00307BE2"/>
    <w:rsid w:val="00310528"/>
    <w:rsid w:val="00310808"/>
    <w:rsid w:val="003214D2"/>
    <w:rsid w:val="00340FF1"/>
    <w:rsid w:val="0036413C"/>
    <w:rsid w:val="00376C5E"/>
    <w:rsid w:val="0039039E"/>
    <w:rsid w:val="00396132"/>
    <w:rsid w:val="003C1D28"/>
    <w:rsid w:val="003C2E70"/>
    <w:rsid w:val="003C6FC6"/>
    <w:rsid w:val="003D2F0D"/>
    <w:rsid w:val="0043075F"/>
    <w:rsid w:val="004401F2"/>
    <w:rsid w:val="004512EF"/>
    <w:rsid w:val="004779DD"/>
    <w:rsid w:val="004878A6"/>
    <w:rsid w:val="004A00A4"/>
    <w:rsid w:val="004B0650"/>
    <w:rsid w:val="004C504B"/>
    <w:rsid w:val="004C5139"/>
    <w:rsid w:val="004E4E55"/>
    <w:rsid w:val="0050165B"/>
    <w:rsid w:val="00515870"/>
    <w:rsid w:val="0053201E"/>
    <w:rsid w:val="00534365"/>
    <w:rsid w:val="00542BC6"/>
    <w:rsid w:val="00555FD1"/>
    <w:rsid w:val="00565C90"/>
    <w:rsid w:val="00567019"/>
    <w:rsid w:val="005779D5"/>
    <w:rsid w:val="00577E78"/>
    <w:rsid w:val="00586C90"/>
    <w:rsid w:val="005A0341"/>
    <w:rsid w:val="005A46C2"/>
    <w:rsid w:val="005C443A"/>
    <w:rsid w:val="005F07C6"/>
    <w:rsid w:val="005F228A"/>
    <w:rsid w:val="0060480B"/>
    <w:rsid w:val="00610535"/>
    <w:rsid w:val="006236C7"/>
    <w:rsid w:val="00637AAE"/>
    <w:rsid w:val="00645BCA"/>
    <w:rsid w:val="00653172"/>
    <w:rsid w:val="00661990"/>
    <w:rsid w:val="00663C5C"/>
    <w:rsid w:val="00665B53"/>
    <w:rsid w:val="00672441"/>
    <w:rsid w:val="00680852"/>
    <w:rsid w:val="006921B9"/>
    <w:rsid w:val="006A22C8"/>
    <w:rsid w:val="006A4B3D"/>
    <w:rsid w:val="006C220D"/>
    <w:rsid w:val="006E2B03"/>
    <w:rsid w:val="006E548A"/>
    <w:rsid w:val="006F647E"/>
    <w:rsid w:val="006F7E34"/>
    <w:rsid w:val="00706EEE"/>
    <w:rsid w:val="00715AF1"/>
    <w:rsid w:val="00721248"/>
    <w:rsid w:val="007232F2"/>
    <w:rsid w:val="00734394"/>
    <w:rsid w:val="00746C96"/>
    <w:rsid w:val="00750828"/>
    <w:rsid w:val="00761186"/>
    <w:rsid w:val="00761BED"/>
    <w:rsid w:val="00765A79"/>
    <w:rsid w:val="00784843"/>
    <w:rsid w:val="00787DE8"/>
    <w:rsid w:val="00791602"/>
    <w:rsid w:val="007B3518"/>
    <w:rsid w:val="007D0E96"/>
    <w:rsid w:val="007E5FFE"/>
    <w:rsid w:val="007F0542"/>
    <w:rsid w:val="007F2CAA"/>
    <w:rsid w:val="008105C1"/>
    <w:rsid w:val="0081501A"/>
    <w:rsid w:val="00826CEC"/>
    <w:rsid w:val="00827697"/>
    <w:rsid w:val="008314BA"/>
    <w:rsid w:val="00842877"/>
    <w:rsid w:val="008433E8"/>
    <w:rsid w:val="00845272"/>
    <w:rsid w:val="00846341"/>
    <w:rsid w:val="008537E6"/>
    <w:rsid w:val="008606D2"/>
    <w:rsid w:val="00867D78"/>
    <w:rsid w:val="00880DAA"/>
    <w:rsid w:val="008935A1"/>
    <w:rsid w:val="008D00B0"/>
    <w:rsid w:val="008E1C16"/>
    <w:rsid w:val="008E681B"/>
    <w:rsid w:val="008F3237"/>
    <w:rsid w:val="008F500B"/>
    <w:rsid w:val="009066ED"/>
    <w:rsid w:val="00912873"/>
    <w:rsid w:val="0092488C"/>
    <w:rsid w:val="009358B1"/>
    <w:rsid w:val="00935F89"/>
    <w:rsid w:val="00944EA9"/>
    <w:rsid w:val="009515A9"/>
    <w:rsid w:val="00961F62"/>
    <w:rsid w:val="009702CF"/>
    <w:rsid w:val="00974A7A"/>
    <w:rsid w:val="009C7A7D"/>
    <w:rsid w:val="009D03FF"/>
    <w:rsid w:val="009D5AD9"/>
    <w:rsid w:val="009E67E3"/>
    <w:rsid w:val="009F0787"/>
    <w:rsid w:val="00A368EA"/>
    <w:rsid w:val="00A36E44"/>
    <w:rsid w:val="00A41BD0"/>
    <w:rsid w:val="00A8167F"/>
    <w:rsid w:val="00A92D08"/>
    <w:rsid w:val="00AB2064"/>
    <w:rsid w:val="00AD0C50"/>
    <w:rsid w:val="00AD1638"/>
    <w:rsid w:val="00AD4E79"/>
    <w:rsid w:val="00AE6099"/>
    <w:rsid w:val="00AF1371"/>
    <w:rsid w:val="00B057EC"/>
    <w:rsid w:val="00B12723"/>
    <w:rsid w:val="00B17A0B"/>
    <w:rsid w:val="00B2569B"/>
    <w:rsid w:val="00B36A30"/>
    <w:rsid w:val="00B45BCE"/>
    <w:rsid w:val="00B47F20"/>
    <w:rsid w:val="00B53AAD"/>
    <w:rsid w:val="00B576BD"/>
    <w:rsid w:val="00B66D10"/>
    <w:rsid w:val="00B71AF5"/>
    <w:rsid w:val="00B8023C"/>
    <w:rsid w:val="00BC0FCA"/>
    <w:rsid w:val="00BC60C6"/>
    <w:rsid w:val="00BC6442"/>
    <w:rsid w:val="00BD316E"/>
    <w:rsid w:val="00BF1218"/>
    <w:rsid w:val="00BF320E"/>
    <w:rsid w:val="00C16E24"/>
    <w:rsid w:val="00C2247C"/>
    <w:rsid w:val="00C27673"/>
    <w:rsid w:val="00C4509F"/>
    <w:rsid w:val="00C46997"/>
    <w:rsid w:val="00C47958"/>
    <w:rsid w:val="00C87A57"/>
    <w:rsid w:val="00CA5BDE"/>
    <w:rsid w:val="00CD7EC4"/>
    <w:rsid w:val="00CE10FA"/>
    <w:rsid w:val="00CE76D2"/>
    <w:rsid w:val="00CF0AE5"/>
    <w:rsid w:val="00D1374F"/>
    <w:rsid w:val="00D2261E"/>
    <w:rsid w:val="00D30148"/>
    <w:rsid w:val="00D30D4F"/>
    <w:rsid w:val="00D37C4E"/>
    <w:rsid w:val="00D44DAB"/>
    <w:rsid w:val="00D54658"/>
    <w:rsid w:val="00D74BFD"/>
    <w:rsid w:val="00DE0DE3"/>
    <w:rsid w:val="00DF7EFD"/>
    <w:rsid w:val="00E06752"/>
    <w:rsid w:val="00E1098E"/>
    <w:rsid w:val="00E16541"/>
    <w:rsid w:val="00E17C1F"/>
    <w:rsid w:val="00E27070"/>
    <w:rsid w:val="00E50681"/>
    <w:rsid w:val="00E74A8D"/>
    <w:rsid w:val="00E849F3"/>
    <w:rsid w:val="00E936D6"/>
    <w:rsid w:val="00E968AE"/>
    <w:rsid w:val="00EA4F02"/>
    <w:rsid w:val="00EA6079"/>
    <w:rsid w:val="00EB6E1C"/>
    <w:rsid w:val="00EE231A"/>
    <w:rsid w:val="00EE6E6E"/>
    <w:rsid w:val="00EF20E5"/>
    <w:rsid w:val="00F070A6"/>
    <w:rsid w:val="00F40DA8"/>
    <w:rsid w:val="00F73239"/>
    <w:rsid w:val="00FC7849"/>
    <w:rsid w:val="00FE15E8"/>
    <w:rsid w:val="00FF3D6C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5E71E"/>
  <w15:chartTrackingRefBased/>
  <w15:docId w15:val="{421B210B-9059-4684-8499-7880073A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0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701A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2701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C504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80D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0DA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0D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0D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0DAA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BF320E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26CEC"/>
    <w:pPr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vanleggelo@worldbank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twitter.com/BM_Afriq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BMAfrique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orldbank.org/en/publication/africa-pulse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konate@worldban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2022-04-12T17:04:37+00:00</WBDocs_Document_Date>
    <TaxCatchAll xmlns="3e02667f-0271-471b-bd6e-11a2e16def1d">
      <Value>5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ECRVP - Office of the Vice President</TermName>
          <TermId xmlns="http://schemas.microsoft.com/office/infopath/2007/PartnerControls">2b0efbf6-52af-4c63-813d-7564d22bc826</TermId>
        </TermInfo>
      </Terms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6D7EC82DA1647345AC28DB416ACD31FE" ma:contentTypeVersion="21" ma:contentTypeDescription="" ma:contentTypeScope="" ma:versionID="f93c82b5d313f58c044203447a49a452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23f2653cfb1dc9fa22f23e010443f42e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fb56c88e-b4f1-42a3-8751-9d831b3d5ac2}" ma:internalName="TaxCatchAll" ma:showField="CatchAllData" ma:web="47c71cd2-815c-43ad-b08b-d212548ff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fb56c88e-b4f1-42a3-8751-9d831b3d5ac2}" ma:internalName="TaxCatchAllLabel" ma:readOnly="true" ma:showField="CatchAllDataLabel" ma:web="47c71cd2-815c-43ad-b08b-d212548ff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RVP - Office of the Vice President|2b0efbf6-52af-4c63-813d-7564d22bc826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B4340-6C9A-4B4B-A7A8-0C524BFA33C7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2.xml><?xml version="1.0" encoding="utf-8"?>
<ds:datastoreItem xmlns:ds="http://schemas.openxmlformats.org/officeDocument/2006/customXml" ds:itemID="{0FD914FB-3EF1-4FE7-B9E3-4121DDEAB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FB1DA-0E8F-4796-842F-3F13B873F1E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866F5F-1C95-48AD-8B8B-10DACD79331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DA4C44D-DAFE-45B6-B76C-C256BF75F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946</Words>
  <Characters>5204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 Nabeta</dc:creator>
  <cp:keywords/>
  <dc:description/>
  <cp:lastModifiedBy>Burkina Demain</cp:lastModifiedBy>
  <cp:revision>2</cp:revision>
  <dcterms:created xsi:type="dcterms:W3CDTF">2022-04-14T20:53:00Z</dcterms:created>
  <dcterms:modified xsi:type="dcterms:W3CDTF">2022-04-14T20:53:00Z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0x010100F4C63C3BD852AE468EAEFD0E6C57C64F02006D7EC82DA1647345AC28DB416ACD31FE</vt:lpwstr>
  </property>
  <property fmtid="{D5CDD505-2E9C-101B-9397-08002B2CF9AE}" pid="3" name="WBDocs_Local_Document_Type">
    <vt:lpwstr/>
  </property>
  <property fmtid="{D5CDD505-2E9C-101B-9397-08002B2CF9AE}" pid="4" name="WBDocs_Originating_Unit">
    <vt:lpwstr>5;#ECRVP - Office of the Vice President|2b0efbf6-52af-4c63-813d-7564d22bc826</vt:lpwstr>
  </property>
</Properties>
</file>