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9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3"/>
        <w:gridCol w:w="4796"/>
      </w:tblGrid>
      <w:tr w:rsidR="00A20805" w:rsidRPr="00875C0B" w14:paraId="0DF17B28" w14:textId="77777777" w:rsidTr="00B926E5">
        <w:trPr>
          <w:trHeight w:val="1090"/>
        </w:trPr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BE7E2" w14:textId="77777777" w:rsidR="00A20805" w:rsidRPr="00875C0B" w:rsidRDefault="00A20805" w:rsidP="00B926E5">
            <w:pPr>
              <w:spacing w:after="0"/>
              <w:rPr>
                <w:rFonts w:ascii="Arial" w:hAnsi="Arial" w:cs="Arial"/>
                <w:sz w:val="32"/>
                <w:szCs w:val="32"/>
                <w:lang w:val="fr-FR"/>
              </w:rPr>
            </w:pPr>
            <w:bookmarkStart w:id="0" w:name="_Hlk58354008"/>
            <w:r w:rsidRPr="00875C0B">
              <w:rPr>
                <w:rFonts w:ascii="Arial" w:hAnsi="Arial" w:cs="Arial"/>
                <w:noProof/>
                <w:sz w:val="32"/>
                <w:szCs w:val="32"/>
                <w:lang w:val="fr-FR" w:eastAsia="fr-FR"/>
              </w:rPr>
              <w:drawing>
                <wp:inline distT="0" distB="0" distL="0" distR="0" wp14:anchorId="274A2E84" wp14:editId="63E735A0">
                  <wp:extent cx="2873889" cy="477570"/>
                  <wp:effectExtent l="0" t="0" r="317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889" cy="4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B8E90" w14:textId="77777777" w:rsidR="00A20805" w:rsidRPr="00875C0B" w:rsidRDefault="00A20805" w:rsidP="00B926E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fr-CM"/>
              </w:rPr>
            </w:pPr>
          </w:p>
          <w:p w14:paraId="3198EC67" w14:textId="77777777" w:rsidR="00A20805" w:rsidRPr="00875C0B" w:rsidRDefault="00A20805" w:rsidP="00B926E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fr-FR"/>
              </w:rPr>
            </w:pPr>
            <w:r w:rsidRPr="00875C0B">
              <w:rPr>
                <w:rFonts w:ascii="Verdana" w:hAnsi="Verdana"/>
                <w:b/>
                <w:bCs/>
                <w:color w:val="000000"/>
                <w:sz w:val="32"/>
                <w:szCs w:val="32"/>
                <w:lang w:val="fr-FR"/>
              </w:rPr>
              <w:t>COMMUNIQUÉ DE PRESSE</w:t>
            </w:r>
            <w:r w:rsidRPr="00875C0B">
              <w:rPr>
                <w:color w:val="000000"/>
                <w:sz w:val="32"/>
                <w:szCs w:val="32"/>
                <w:lang w:val="fr-FR"/>
              </w:rPr>
              <w:t xml:space="preserve">                                                           </w:t>
            </w:r>
          </w:p>
          <w:p w14:paraId="52B1E6D6" w14:textId="77777777" w:rsidR="00A20805" w:rsidRPr="00875C0B" w:rsidRDefault="00A20805" w:rsidP="00B926E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32"/>
                <w:szCs w:val="32"/>
                <w:lang w:val="fr-FR"/>
              </w:rPr>
            </w:pPr>
          </w:p>
        </w:tc>
      </w:tr>
    </w:tbl>
    <w:p w14:paraId="040E7817" w14:textId="77777777" w:rsidR="00A20805" w:rsidRPr="00875C0B" w:rsidRDefault="00A20805" w:rsidP="00A20805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fr-FR"/>
        </w:rPr>
      </w:pPr>
    </w:p>
    <w:p w14:paraId="66BA0199" w14:textId="08A68253" w:rsidR="009E4EE1" w:rsidRPr="00875C0B" w:rsidRDefault="009625BF" w:rsidP="009E4EE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fr-FR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fr-FR"/>
        </w:rPr>
        <w:t>P</w:t>
      </w:r>
      <w:r w:rsidR="009E4EE1" w:rsidRPr="00875C0B">
        <w:rPr>
          <w:rFonts w:ascii="Arial" w:hAnsi="Arial" w:cs="Arial"/>
          <w:b/>
          <w:bCs/>
          <w:color w:val="000000"/>
          <w:sz w:val="32"/>
          <w:szCs w:val="32"/>
          <w:lang w:val="fr-FR"/>
        </w:rPr>
        <w:t xml:space="preserve">romouvoir la technologie numérique pour renforcer la résilience de l’économie </w:t>
      </w:r>
      <w:r>
        <w:rPr>
          <w:rFonts w:ascii="Arial" w:hAnsi="Arial" w:cs="Arial"/>
          <w:b/>
          <w:bCs/>
          <w:color w:val="000000"/>
          <w:sz w:val="32"/>
          <w:szCs w:val="32"/>
          <w:lang w:val="fr-FR"/>
        </w:rPr>
        <w:t>du Burkina Faso</w:t>
      </w:r>
    </w:p>
    <w:p w14:paraId="39F297C5" w14:textId="77777777" w:rsidR="00A20805" w:rsidRPr="00875C0B" w:rsidRDefault="00A20805" w:rsidP="00B15A31">
      <w:pPr>
        <w:pStyle w:val="Sansinterligne"/>
        <w:rPr>
          <w:rFonts w:ascii="Arial" w:hAnsi="Arial" w:cs="Arial"/>
          <w:b/>
          <w:sz w:val="32"/>
          <w:szCs w:val="32"/>
          <w:lang w:val="fr-FR"/>
        </w:rPr>
      </w:pPr>
    </w:p>
    <w:p w14:paraId="0422E58F" w14:textId="31BA1B7F" w:rsidR="00D06586" w:rsidRPr="00313C6D" w:rsidRDefault="00A20805" w:rsidP="00D065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b/>
          <w:sz w:val="24"/>
          <w:szCs w:val="24"/>
          <w:lang w:val="fr-FR"/>
        </w:rPr>
        <w:t xml:space="preserve">Washington, </w:t>
      </w:r>
      <w:r w:rsidR="009E4EE1" w:rsidRPr="00313C6D">
        <w:rPr>
          <w:rFonts w:ascii="Arial" w:hAnsi="Arial" w:cs="Arial"/>
          <w:b/>
          <w:sz w:val="24"/>
          <w:szCs w:val="24"/>
          <w:lang w:val="fr-FR"/>
        </w:rPr>
        <w:t>9 juin 202</w:t>
      </w:r>
      <w:r w:rsidR="004B4390" w:rsidRPr="00313C6D">
        <w:rPr>
          <w:rFonts w:ascii="Arial" w:hAnsi="Arial" w:cs="Arial"/>
          <w:b/>
          <w:sz w:val="24"/>
          <w:szCs w:val="24"/>
          <w:lang w:val="fr-FR"/>
        </w:rPr>
        <w:t>2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 –</w:t>
      </w:r>
      <w:r w:rsidR="00BB5EB2" w:rsidRPr="00313C6D">
        <w:rPr>
          <w:sz w:val="24"/>
          <w:szCs w:val="24"/>
          <w:lang w:val="fr-FR"/>
        </w:rPr>
        <w:t xml:space="preserve"> </w:t>
      </w:r>
      <w:r w:rsidR="00BB5EB2" w:rsidRPr="00313C6D">
        <w:rPr>
          <w:rFonts w:ascii="Arial" w:hAnsi="Arial" w:cs="Arial"/>
          <w:sz w:val="24"/>
          <w:szCs w:val="24"/>
          <w:lang w:val="fr-FR"/>
        </w:rPr>
        <w:t>Selon un</w:t>
      </w:r>
      <w:bookmarkStart w:id="1" w:name="_GoBack"/>
      <w:bookmarkEnd w:id="1"/>
      <w:r w:rsidR="00BB5EB2" w:rsidRPr="00313C6D">
        <w:rPr>
          <w:rFonts w:ascii="Arial" w:hAnsi="Arial" w:cs="Arial"/>
          <w:sz w:val="24"/>
          <w:szCs w:val="24"/>
          <w:lang w:val="fr-FR"/>
        </w:rPr>
        <w:t xml:space="preserve"> nouveau rapport de la Banque mondiale publié aujourd'hui, l'économie du Burkina Faso a enregistré une croissance de 7,0 % en 2021 après une décélération </w:t>
      </w:r>
      <w:r w:rsidR="0054633E">
        <w:rPr>
          <w:rFonts w:ascii="Arial" w:hAnsi="Arial" w:cs="Arial"/>
          <w:sz w:val="24"/>
          <w:szCs w:val="24"/>
          <w:lang w:val="fr-FR"/>
        </w:rPr>
        <w:t>de</w:t>
      </w:r>
      <w:r w:rsidR="00BB5EB2" w:rsidRPr="00313C6D">
        <w:rPr>
          <w:rFonts w:ascii="Arial" w:hAnsi="Arial" w:cs="Arial"/>
          <w:sz w:val="24"/>
          <w:szCs w:val="24"/>
          <w:lang w:val="fr-FR"/>
        </w:rPr>
        <w:t xml:space="preserve"> 1,9 % en 2020 en raison de la COVID-19. Ce rebond de croissance </w:t>
      </w:r>
      <w:r w:rsidR="00C34F5A" w:rsidRPr="00313C6D">
        <w:rPr>
          <w:rFonts w:ascii="Arial" w:hAnsi="Arial" w:cs="Arial"/>
          <w:sz w:val="24"/>
          <w:szCs w:val="24"/>
          <w:lang w:val="fr-FR"/>
        </w:rPr>
        <w:t>est principalement</w:t>
      </w:r>
      <w:r w:rsidR="00EE231F">
        <w:rPr>
          <w:rFonts w:ascii="Arial" w:hAnsi="Arial" w:cs="Arial"/>
          <w:sz w:val="24"/>
          <w:szCs w:val="24"/>
          <w:lang w:val="fr-FR"/>
        </w:rPr>
        <w:t xml:space="preserve"> dû</w:t>
      </w:r>
      <w:r w:rsidR="00BB5EB2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D03BF3" w:rsidRPr="00313C6D">
        <w:rPr>
          <w:rFonts w:ascii="Arial" w:hAnsi="Arial" w:cs="Arial"/>
          <w:sz w:val="24"/>
          <w:szCs w:val="24"/>
          <w:lang w:val="fr-FR"/>
        </w:rPr>
        <w:t xml:space="preserve">à </w:t>
      </w:r>
      <w:r w:rsidR="00106B3B">
        <w:rPr>
          <w:rFonts w:ascii="Arial" w:hAnsi="Arial" w:cs="Arial"/>
          <w:sz w:val="24"/>
          <w:szCs w:val="24"/>
          <w:lang w:val="fr-FR"/>
        </w:rPr>
        <w:t>celui</w:t>
      </w:r>
      <w:r w:rsidR="00D03BF3" w:rsidRPr="00313C6D">
        <w:rPr>
          <w:rFonts w:ascii="Arial" w:hAnsi="Arial" w:cs="Arial"/>
          <w:sz w:val="24"/>
          <w:szCs w:val="24"/>
          <w:lang w:val="fr-FR"/>
        </w:rPr>
        <w:t xml:space="preserve"> du secteur des services et </w:t>
      </w:r>
      <w:r w:rsidR="00097CFE" w:rsidRPr="00313C6D">
        <w:rPr>
          <w:rFonts w:ascii="Arial" w:hAnsi="Arial" w:cs="Arial"/>
          <w:sz w:val="24"/>
          <w:szCs w:val="24"/>
          <w:lang w:val="fr-FR"/>
        </w:rPr>
        <w:t xml:space="preserve">à </w:t>
      </w:r>
      <w:r w:rsidR="00D03BF3" w:rsidRPr="00313C6D">
        <w:rPr>
          <w:rFonts w:ascii="Arial" w:hAnsi="Arial" w:cs="Arial"/>
          <w:sz w:val="24"/>
          <w:szCs w:val="24"/>
          <w:lang w:val="fr-FR"/>
        </w:rPr>
        <w:t xml:space="preserve">des </w:t>
      </w:r>
      <w:r w:rsidR="00BB5EB2" w:rsidRPr="00313C6D">
        <w:rPr>
          <w:rFonts w:ascii="Arial" w:hAnsi="Arial" w:cs="Arial"/>
          <w:sz w:val="24"/>
          <w:szCs w:val="24"/>
          <w:lang w:val="fr-FR"/>
        </w:rPr>
        <w:t xml:space="preserve">investissements </w:t>
      </w:r>
      <w:r w:rsidR="00C34F5A">
        <w:rPr>
          <w:rFonts w:ascii="Arial" w:hAnsi="Arial" w:cs="Arial"/>
          <w:sz w:val="24"/>
          <w:szCs w:val="24"/>
          <w:lang w:val="fr-FR"/>
        </w:rPr>
        <w:t xml:space="preserve">importants </w:t>
      </w:r>
      <w:r w:rsidR="00BB5EB2" w:rsidRPr="00313C6D">
        <w:rPr>
          <w:rFonts w:ascii="Arial" w:hAnsi="Arial" w:cs="Arial"/>
          <w:sz w:val="24"/>
          <w:szCs w:val="24"/>
          <w:lang w:val="fr-FR"/>
        </w:rPr>
        <w:t>dans l</w:t>
      </w:r>
      <w:r w:rsidR="00982CD5" w:rsidRPr="00313C6D">
        <w:rPr>
          <w:rFonts w:ascii="Arial" w:hAnsi="Arial" w:cs="Arial"/>
          <w:sz w:val="24"/>
          <w:szCs w:val="24"/>
          <w:lang w:val="fr-FR"/>
        </w:rPr>
        <w:t xml:space="preserve">a production </w:t>
      </w:r>
      <w:r w:rsidR="00DD02F9" w:rsidRPr="00313C6D">
        <w:rPr>
          <w:rFonts w:ascii="Arial" w:hAnsi="Arial" w:cs="Arial"/>
          <w:sz w:val="24"/>
          <w:szCs w:val="24"/>
          <w:lang w:val="fr-FR"/>
        </w:rPr>
        <w:t>minière</w:t>
      </w:r>
      <w:r w:rsidR="00D03BF3" w:rsidRPr="00313C6D">
        <w:rPr>
          <w:rFonts w:ascii="Arial" w:hAnsi="Arial" w:cs="Arial"/>
          <w:sz w:val="24"/>
          <w:szCs w:val="24"/>
          <w:lang w:val="fr-FR"/>
        </w:rPr>
        <w:t>,</w:t>
      </w:r>
      <w:r w:rsidR="00982CD5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DD02F9" w:rsidRPr="00313C6D">
        <w:rPr>
          <w:rFonts w:ascii="Arial" w:hAnsi="Arial" w:cs="Arial"/>
          <w:sz w:val="24"/>
          <w:szCs w:val="24"/>
          <w:lang w:val="fr-FR"/>
        </w:rPr>
        <w:t>notamment l’or</w:t>
      </w:r>
      <w:r w:rsidR="00C34F5A">
        <w:rPr>
          <w:rFonts w:ascii="Arial" w:hAnsi="Arial" w:cs="Arial"/>
          <w:sz w:val="24"/>
          <w:szCs w:val="24"/>
          <w:lang w:val="fr-FR"/>
        </w:rPr>
        <w:t>,</w:t>
      </w:r>
      <w:r w:rsidR="00DD02F9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C34F5A">
        <w:rPr>
          <w:rFonts w:ascii="Arial" w:hAnsi="Arial" w:cs="Arial"/>
          <w:sz w:val="24"/>
          <w:szCs w:val="24"/>
          <w:lang w:val="fr-FR"/>
        </w:rPr>
        <w:t>de même que</w:t>
      </w:r>
      <w:r w:rsidR="00C34F5A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C34F5A">
        <w:rPr>
          <w:rFonts w:ascii="Arial" w:hAnsi="Arial" w:cs="Arial"/>
          <w:sz w:val="24"/>
          <w:szCs w:val="24"/>
          <w:lang w:val="fr-FR"/>
        </w:rPr>
        <w:t xml:space="preserve">dans </w:t>
      </w:r>
      <w:r w:rsidR="00BB5EB2" w:rsidRPr="00313C6D">
        <w:rPr>
          <w:rFonts w:ascii="Arial" w:hAnsi="Arial" w:cs="Arial"/>
          <w:sz w:val="24"/>
          <w:szCs w:val="24"/>
          <w:lang w:val="fr-FR"/>
        </w:rPr>
        <w:t>l’industrie manufacturière.</w:t>
      </w:r>
      <w:r w:rsidR="00D06586" w:rsidRPr="00D06586">
        <w:rPr>
          <w:rFonts w:ascii="Arial" w:hAnsi="Arial" w:cs="Arial"/>
          <w:sz w:val="24"/>
          <w:szCs w:val="24"/>
          <w:lang w:val="fr-FR"/>
        </w:rPr>
        <w:t xml:space="preserve"> </w:t>
      </w:r>
      <w:r w:rsidR="00D06586">
        <w:rPr>
          <w:rFonts w:ascii="Arial" w:hAnsi="Arial" w:cs="Arial"/>
          <w:sz w:val="24"/>
          <w:szCs w:val="24"/>
          <w:lang w:val="fr-FR"/>
        </w:rPr>
        <w:t>L</w:t>
      </w:r>
      <w:r w:rsidR="00D06586" w:rsidRPr="00313C6D">
        <w:rPr>
          <w:rFonts w:ascii="Arial" w:hAnsi="Arial" w:cs="Arial"/>
          <w:sz w:val="24"/>
          <w:szCs w:val="24"/>
          <w:lang w:val="fr-FR"/>
        </w:rPr>
        <w:t>’économie burkinab</w:t>
      </w:r>
      <w:r w:rsidR="00D06586">
        <w:rPr>
          <w:rFonts w:ascii="Arial" w:hAnsi="Arial" w:cs="Arial"/>
          <w:sz w:val="24"/>
          <w:szCs w:val="24"/>
          <w:lang w:val="fr-FR"/>
        </w:rPr>
        <w:t>é</w:t>
      </w:r>
      <w:r w:rsidR="00D06586" w:rsidRPr="00313C6D">
        <w:rPr>
          <w:rFonts w:ascii="Arial" w:hAnsi="Arial" w:cs="Arial"/>
          <w:sz w:val="24"/>
          <w:szCs w:val="24"/>
          <w:lang w:val="fr-FR"/>
        </w:rPr>
        <w:t xml:space="preserve"> devrait </w:t>
      </w:r>
      <w:r w:rsidR="00D06586">
        <w:rPr>
          <w:rFonts w:ascii="Arial" w:hAnsi="Arial" w:cs="Arial"/>
          <w:sz w:val="24"/>
          <w:szCs w:val="24"/>
          <w:lang w:val="fr-FR"/>
        </w:rPr>
        <w:t>pou</w:t>
      </w:r>
      <w:r w:rsidR="00D06586" w:rsidRPr="00313C6D">
        <w:rPr>
          <w:rFonts w:ascii="Arial" w:hAnsi="Arial" w:cs="Arial"/>
          <w:sz w:val="24"/>
          <w:szCs w:val="24"/>
          <w:lang w:val="fr-FR"/>
        </w:rPr>
        <w:t>r</w:t>
      </w:r>
      <w:r w:rsidR="00D06586">
        <w:rPr>
          <w:rFonts w:ascii="Arial" w:hAnsi="Arial" w:cs="Arial"/>
          <w:sz w:val="24"/>
          <w:szCs w:val="24"/>
          <w:lang w:val="fr-FR"/>
        </w:rPr>
        <w:t>suivre</w:t>
      </w:r>
      <w:r w:rsidR="00D06586" w:rsidRPr="00313C6D">
        <w:rPr>
          <w:rFonts w:ascii="Arial" w:hAnsi="Arial" w:cs="Arial"/>
          <w:sz w:val="24"/>
          <w:szCs w:val="24"/>
          <w:lang w:val="fr-FR"/>
        </w:rPr>
        <w:t xml:space="preserve"> sa trajectoire de croissance </w:t>
      </w:r>
      <w:r w:rsidR="00D06586">
        <w:rPr>
          <w:rFonts w:ascii="Arial" w:hAnsi="Arial" w:cs="Arial"/>
          <w:sz w:val="24"/>
          <w:szCs w:val="24"/>
          <w:lang w:val="fr-FR"/>
        </w:rPr>
        <w:t xml:space="preserve">en 2022 pour </w:t>
      </w:r>
      <w:r w:rsidR="00D06586" w:rsidRPr="00313C6D">
        <w:rPr>
          <w:rFonts w:ascii="Arial" w:hAnsi="Arial" w:cs="Arial"/>
          <w:sz w:val="24"/>
          <w:szCs w:val="24"/>
          <w:lang w:val="fr-FR"/>
        </w:rPr>
        <w:t>s’établir à 4,8 %</w:t>
      </w:r>
      <w:r w:rsidR="00D06586">
        <w:rPr>
          <w:rFonts w:ascii="Arial" w:hAnsi="Arial" w:cs="Arial"/>
          <w:sz w:val="24"/>
          <w:szCs w:val="24"/>
          <w:lang w:val="fr-FR"/>
        </w:rPr>
        <w:t xml:space="preserve"> grâce à</w:t>
      </w:r>
      <w:r w:rsidR="00D06586" w:rsidRPr="00313C6D">
        <w:rPr>
          <w:rFonts w:ascii="Arial" w:hAnsi="Arial" w:cs="Arial"/>
          <w:sz w:val="24"/>
          <w:szCs w:val="24"/>
          <w:lang w:val="fr-FR"/>
        </w:rPr>
        <w:t xml:space="preserve"> la consommation privée, un rebond modéré de la production agricole, et la poursuite de </w:t>
      </w:r>
      <w:r w:rsidR="00C34F5A">
        <w:rPr>
          <w:rFonts w:ascii="Arial" w:hAnsi="Arial" w:cs="Arial"/>
          <w:sz w:val="24"/>
          <w:szCs w:val="24"/>
          <w:lang w:val="fr-FR"/>
        </w:rPr>
        <w:t xml:space="preserve">bonnes </w:t>
      </w:r>
      <w:r w:rsidR="00D06586" w:rsidRPr="00313C6D">
        <w:rPr>
          <w:rFonts w:ascii="Arial" w:hAnsi="Arial" w:cs="Arial"/>
          <w:sz w:val="24"/>
          <w:szCs w:val="24"/>
          <w:lang w:val="fr-FR"/>
        </w:rPr>
        <w:t>performances d</w:t>
      </w:r>
      <w:r w:rsidR="00D06586">
        <w:rPr>
          <w:rFonts w:ascii="Arial" w:hAnsi="Arial" w:cs="Arial"/>
          <w:sz w:val="24"/>
          <w:szCs w:val="24"/>
          <w:lang w:val="fr-FR"/>
        </w:rPr>
        <w:t>u</w:t>
      </w:r>
      <w:r w:rsidR="00D06586" w:rsidRPr="00313C6D">
        <w:rPr>
          <w:rFonts w:ascii="Arial" w:hAnsi="Arial" w:cs="Arial"/>
          <w:sz w:val="24"/>
          <w:szCs w:val="24"/>
          <w:lang w:val="fr-FR"/>
        </w:rPr>
        <w:t xml:space="preserve"> secteur aurifère.</w:t>
      </w:r>
    </w:p>
    <w:p w14:paraId="2AB52F18" w14:textId="49CD4D7B" w:rsidR="00A20805" w:rsidRPr="00313C6D" w:rsidRDefault="00A20805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AD38828" w14:textId="29C93B64" w:rsidR="00A24BA7" w:rsidRPr="00313C6D" w:rsidRDefault="00F9720F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</w:t>
      </w:r>
      <w:r w:rsidR="00A24BA7" w:rsidRPr="00313C6D">
        <w:rPr>
          <w:rFonts w:ascii="Arial" w:hAnsi="Arial" w:cs="Arial"/>
          <w:sz w:val="24"/>
          <w:szCs w:val="24"/>
          <w:lang w:val="fr-FR"/>
        </w:rPr>
        <w:t xml:space="preserve">e taux de pauvreté devrait avoir </w:t>
      </w:r>
      <w:r w:rsidR="00AC07E8" w:rsidRPr="00313C6D">
        <w:rPr>
          <w:rFonts w:ascii="Arial" w:hAnsi="Arial" w:cs="Arial"/>
          <w:sz w:val="24"/>
          <w:szCs w:val="24"/>
          <w:lang w:val="fr-FR"/>
        </w:rPr>
        <w:t>régressé en</w:t>
      </w:r>
      <w:r w:rsidR="00A24BA7" w:rsidRPr="00313C6D">
        <w:rPr>
          <w:rFonts w:ascii="Arial" w:hAnsi="Arial" w:cs="Arial"/>
          <w:sz w:val="24"/>
          <w:szCs w:val="24"/>
          <w:lang w:val="fr-FR"/>
        </w:rPr>
        <w:t xml:space="preserve"> 2021, bien que le nombre absolu de </w:t>
      </w:r>
      <w:r w:rsidR="00CA70C2" w:rsidRPr="00313C6D">
        <w:rPr>
          <w:rFonts w:ascii="Arial" w:hAnsi="Arial" w:cs="Arial"/>
          <w:sz w:val="24"/>
          <w:szCs w:val="24"/>
          <w:lang w:val="fr-FR"/>
        </w:rPr>
        <w:t xml:space="preserve">personnes vivant dans l’extrême pauvreté </w:t>
      </w:r>
      <w:r w:rsidR="00A24BA7" w:rsidRPr="00313C6D">
        <w:rPr>
          <w:rFonts w:ascii="Arial" w:hAnsi="Arial" w:cs="Arial"/>
          <w:sz w:val="24"/>
          <w:szCs w:val="24"/>
          <w:lang w:val="fr-FR"/>
        </w:rPr>
        <w:t xml:space="preserve">ne diminue que lentement en raison </w:t>
      </w:r>
      <w:r w:rsidR="00924DCA" w:rsidRPr="00313C6D">
        <w:rPr>
          <w:rFonts w:ascii="Arial" w:hAnsi="Arial" w:cs="Arial"/>
          <w:sz w:val="24"/>
          <w:szCs w:val="24"/>
          <w:lang w:val="fr-FR"/>
        </w:rPr>
        <w:t>de</w:t>
      </w:r>
      <w:r w:rsidR="00A24BA7" w:rsidRPr="00313C6D">
        <w:rPr>
          <w:rFonts w:ascii="Arial" w:hAnsi="Arial" w:cs="Arial"/>
          <w:sz w:val="24"/>
          <w:szCs w:val="24"/>
          <w:lang w:val="fr-FR"/>
        </w:rPr>
        <w:t xml:space="preserve"> la forte croissance démographique </w:t>
      </w:r>
      <w:r w:rsidR="00CA738C">
        <w:rPr>
          <w:rFonts w:ascii="Arial" w:hAnsi="Arial" w:cs="Arial"/>
          <w:sz w:val="24"/>
          <w:szCs w:val="24"/>
          <w:lang w:val="fr-FR"/>
        </w:rPr>
        <w:t>du</w:t>
      </w:r>
      <w:r w:rsidR="00A24BA7" w:rsidRPr="00313C6D">
        <w:rPr>
          <w:rFonts w:ascii="Arial" w:hAnsi="Arial" w:cs="Arial"/>
          <w:sz w:val="24"/>
          <w:szCs w:val="24"/>
          <w:lang w:val="fr-FR"/>
        </w:rPr>
        <w:t xml:space="preserve"> pays</w:t>
      </w:r>
      <w:r w:rsidR="00D03BF3" w:rsidRPr="00313C6D">
        <w:rPr>
          <w:rFonts w:ascii="Arial" w:hAnsi="Arial" w:cs="Arial"/>
          <w:sz w:val="24"/>
          <w:szCs w:val="24"/>
          <w:lang w:val="fr-FR"/>
        </w:rPr>
        <w:t xml:space="preserve"> et de la nature des secteurs ayant porté cette croissance</w:t>
      </w:r>
      <w:r w:rsidR="006D62C3" w:rsidRPr="00313C6D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600BAD38" w14:textId="77777777" w:rsidR="00924DCA" w:rsidRPr="00313C6D" w:rsidRDefault="00924DCA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8AB09BE" w14:textId="03349F87" w:rsidR="00CE69F2" w:rsidRPr="00313C6D" w:rsidRDefault="0050525A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/>
        </w:rPr>
        <w:t xml:space="preserve">Intitulé « </w:t>
      </w:r>
      <w:r w:rsidRPr="00313C6D">
        <w:rPr>
          <w:rFonts w:ascii="Arial" w:hAnsi="Arial" w:cs="Arial"/>
          <w:b/>
          <w:bCs/>
          <w:sz w:val="24"/>
          <w:szCs w:val="24"/>
          <w:lang w:val="fr-FR"/>
        </w:rPr>
        <w:t>Résilience en période d’incertitude : promouvoir les services numériques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 », le rapport analyse l'impact de la pandémie de Covid-19 et des crises climatique et sécuritaire sur l'économie burkinab</w:t>
      </w:r>
      <w:r>
        <w:rPr>
          <w:rFonts w:ascii="Arial" w:hAnsi="Arial" w:cs="Arial"/>
          <w:sz w:val="24"/>
          <w:szCs w:val="24"/>
          <w:lang w:val="fr-FR"/>
        </w:rPr>
        <w:t>é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. </w:t>
      </w:r>
      <w:r w:rsidR="00193087">
        <w:rPr>
          <w:rFonts w:ascii="Arial" w:hAnsi="Arial" w:cs="Arial"/>
          <w:sz w:val="24"/>
          <w:szCs w:val="24"/>
          <w:lang w:val="fr-FR"/>
        </w:rPr>
        <w:t>Il note que l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es perspectives à court terme sont soumises à de multiples risques de dégradation </w:t>
      </w:r>
      <w:r w:rsidR="00B81EE5">
        <w:rPr>
          <w:rFonts w:ascii="Arial" w:hAnsi="Arial" w:cs="Arial"/>
          <w:sz w:val="24"/>
          <w:szCs w:val="24"/>
          <w:lang w:val="fr-FR"/>
        </w:rPr>
        <w:t>dont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 la hausse de l’inflation </w:t>
      </w:r>
      <w:r w:rsidR="00AB4546">
        <w:rPr>
          <w:rFonts w:ascii="Arial" w:hAnsi="Arial" w:cs="Arial"/>
          <w:sz w:val="24"/>
          <w:szCs w:val="24"/>
          <w:lang w:val="fr-FR"/>
        </w:rPr>
        <w:t>suite</w:t>
      </w:r>
      <w:r w:rsidR="00AB4546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à l’augmentation des prix mondiaux </w:t>
      </w:r>
      <w:r w:rsidR="00D663F1">
        <w:rPr>
          <w:rFonts w:ascii="Arial" w:hAnsi="Arial" w:cs="Arial"/>
          <w:sz w:val="24"/>
          <w:szCs w:val="24"/>
          <w:lang w:val="fr-FR"/>
        </w:rPr>
        <w:t>en raison</w:t>
      </w:r>
      <w:r w:rsidR="00304655">
        <w:rPr>
          <w:rFonts w:ascii="Arial" w:hAnsi="Arial" w:cs="Arial"/>
          <w:sz w:val="24"/>
          <w:szCs w:val="24"/>
          <w:lang w:val="fr-FR"/>
        </w:rPr>
        <w:t xml:space="preserve"> du</w:t>
      </w:r>
      <w:r w:rsidR="00C176AE" w:rsidRPr="00313C6D">
        <w:rPr>
          <w:rFonts w:ascii="Arial" w:hAnsi="Arial" w:cs="Arial"/>
          <w:sz w:val="24"/>
          <w:szCs w:val="24"/>
          <w:lang w:val="fr-FR"/>
        </w:rPr>
        <w:t xml:space="preserve"> conflit entre la Russie et l’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Ukraine. </w:t>
      </w:r>
      <w:r w:rsidR="000F2E95">
        <w:rPr>
          <w:rFonts w:ascii="Arial" w:hAnsi="Arial" w:cs="Arial"/>
          <w:sz w:val="24"/>
          <w:szCs w:val="24"/>
          <w:lang w:val="fr-FR"/>
        </w:rPr>
        <w:t>Si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 ces risques s</w:t>
      </w:r>
      <w:r w:rsidR="000F2E95">
        <w:rPr>
          <w:rFonts w:ascii="Arial" w:hAnsi="Arial" w:cs="Arial"/>
          <w:sz w:val="24"/>
          <w:szCs w:val="24"/>
          <w:lang w:val="fr-FR"/>
        </w:rPr>
        <w:t>’</w:t>
      </w:r>
      <w:r w:rsidR="00CE69F2" w:rsidRPr="00313C6D">
        <w:rPr>
          <w:rFonts w:ascii="Arial" w:hAnsi="Arial" w:cs="Arial"/>
          <w:sz w:val="24"/>
          <w:szCs w:val="24"/>
          <w:lang w:val="fr-FR"/>
        </w:rPr>
        <w:t>atténu</w:t>
      </w:r>
      <w:r w:rsidR="00AB4546">
        <w:rPr>
          <w:rFonts w:ascii="Arial" w:hAnsi="Arial" w:cs="Arial"/>
          <w:sz w:val="24"/>
          <w:szCs w:val="24"/>
          <w:lang w:val="fr-FR"/>
        </w:rPr>
        <w:t>ai</w:t>
      </w:r>
      <w:r w:rsidR="000F2E95">
        <w:rPr>
          <w:rFonts w:ascii="Arial" w:hAnsi="Arial" w:cs="Arial"/>
          <w:sz w:val="24"/>
          <w:szCs w:val="24"/>
          <w:lang w:val="fr-FR"/>
        </w:rPr>
        <w:t>ent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, la croissance devrait </w:t>
      </w:r>
      <w:r w:rsidR="00BB51EB">
        <w:rPr>
          <w:rFonts w:ascii="Arial" w:hAnsi="Arial" w:cs="Arial"/>
          <w:sz w:val="24"/>
          <w:szCs w:val="24"/>
          <w:lang w:val="fr-FR"/>
        </w:rPr>
        <w:t>s’établir à</w:t>
      </w:r>
      <w:r w:rsidR="000F2E95">
        <w:rPr>
          <w:rFonts w:ascii="Arial" w:hAnsi="Arial" w:cs="Arial"/>
          <w:sz w:val="24"/>
          <w:szCs w:val="24"/>
          <w:lang w:val="fr-FR"/>
        </w:rPr>
        <w:t xml:space="preserve"> </w:t>
      </w:r>
      <w:r w:rsidR="00246D5E">
        <w:rPr>
          <w:rFonts w:ascii="Arial" w:hAnsi="Arial" w:cs="Arial"/>
          <w:sz w:val="24"/>
          <w:szCs w:val="24"/>
          <w:lang w:val="fr-FR"/>
        </w:rPr>
        <w:t xml:space="preserve">5,3% </w:t>
      </w:r>
      <w:r w:rsidR="00CE69F2" w:rsidRPr="00313C6D">
        <w:rPr>
          <w:rFonts w:ascii="Arial" w:hAnsi="Arial" w:cs="Arial"/>
          <w:sz w:val="24"/>
          <w:szCs w:val="24"/>
          <w:lang w:val="fr-FR"/>
        </w:rPr>
        <w:t>sur la période 2023-2024</w:t>
      </w:r>
      <w:r w:rsidR="000F2E95">
        <w:rPr>
          <w:rFonts w:ascii="Arial" w:hAnsi="Arial" w:cs="Arial"/>
          <w:sz w:val="24"/>
          <w:szCs w:val="24"/>
          <w:lang w:val="fr-FR"/>
        </w:rPr>
        <w:t xml:space="preserve"> et le 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taux d’extrême pauvreté continuer à baisser à moyen terme, d’environ 1 point de pourcentage par an. </w:t>
      </w:r>
    </w:p>
    <w:p w14:paraId="3BF646BA" w14:textId="77777777" w:rsidR="00230377" w:rsidRPr="00313C6D" w:rsidRDefault="00230377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4BDD8AD0" w14:textId="732718F8" w:rsidR="00CE69F2" w:rsidRPr="00313C6D" w:rsidRDefault="00CE69F2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/>
        </w:rPr>
        <w:t xml:space="preserve">« 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Il est indéniable que le Burkina Faso a fait preuve de résilience en 2021 en dépit des crises sécuritaire et sanitaire auxquelles le pays </w:t>
      </w:r>
      <w:r w:rsidR="009D0EAF" w:rsidRPr="00313C6D">
        <w:rPr>
          <w:rFonts w:ascii="Arial" w:hAnsi="Arial" w:cs="Arial"/>
          <w:i/>
          <w:iCs/>
          <w:sz w:val="24"/>
          <w:szCs w:val="24"/>
          <w:lang w:val="fr-FR"/>
        </w:rPr>
        <w:t>est confronté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 », souligne </w:t>
      </w:r>
      <w:r w:rsidRPr="00313C6D">
        <w:rPr>
          <w:rFonts w:ascii="Arial" w:hAnsi="Arial" w:cs="Arial"/>
          <w:b/>
          <w:bCs/>
          <w:sz w:val="24"/>
          <w:szCs w:val="24"/>
          <w:lang w:val="fr-FR"/>
        </w:rPr>
        <w:t>Maimouna Mbow Fam, responsable des opérations de la Banque mondiale pour le Burkina Faso</w:t>
      </w:r>
      <w:r w:rsidRPr="00313C6D">
        <w:rPr>
          <w:rFonts w:ascii="Arial" w:hAnsi="Arial" w:cs="Arial"/>
          <w:sz w:val="24"/>
          <w:szCs w:val="24"/>
          <w:lang w:val="fr-FR"/>
        </w:rPr>
        <w:t>. «</w:t>
      </w:r>
      <w:r w:rsidR="00477BF0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>Des réformes économiques de grande envergure et un investissement dans l’infrastructure numérique  permettr</w:t>
      </w:r>
      <w:r w:rsidR="00B86BFB">
        <w:rPr>
          <w:rFonts w:ascii="Arial" w:hAnsi="Arial" w:cs="Arial"/>
          <w:i/>
          <w:iCs/>
          <w:sz w:val="24"/>
          <w:szCs w:val="24"/>
          <w:lang w:val="fr-FR"/>
        </w:rPr>
        <w:t>ai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>e</w:t>
      </w:r>
      <w:r w:rsidR="00B86BFB">
        <w:rPr>
          <w:rFonts w:ascii="Arial" w:hAnsi="Arial" w:cs="Arial"/>
          <w:i/>
          <w:iCs/>
          <w:sz w:val="24"/>
          <w:szCs w:val="24"/>
          <w:lang w:val="fr-FR"/>
        </w:rPr>
        <w:t>nt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 au pays de retrouver</w:t>
      </w:r>
      <w:r w:rsidR="00995895" w:rsidRPr="00313C6D">
        <w:rPr>
          <w:rFonts w:ascii="Arial" w:hAnsi="Arial" w:cs="Arial"/>
          <w:i/>
          <w:iCs/>
          <w:sz w:val="24"/>
          <w:szCs w:val="24"/>
          <w:lang w:val="fr-FR"/>
        </w:rPr>
        <w:t>,</w:t>
      </w:r>
      <w:r w:rsidR="00DA535A"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 </w:t>
      </w:r>
      <w:r w:rsidR="002C6B64" w:rsidRPr="00313C6D">
        <w:rPr>
          <w:rFonts w:ascii="Arial" w:hAnsi="Arial" w:cs="Arial"/>
          <w:i/>
          <w:iCs/>
          <w:sz w:val="24"/>
          <w:szCs w:val="24"/>
          <w:lang w:val="fr-FR"/>
        </w:rPr>
        <w:t>voire</w:t>
      </w:r>
      <w:r w:rsidR="00DA535A"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 améliorer son 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>taux de croissance d’avant la pandémie COVID-19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 ». </w:t>
      </w:r>
    </w:p>
    <w:p w14:paraId="0D231C2A" w14:textId="77777777" w:rsidR="00CE69F2" w:rsidRPr="00313C6D" w:rsidRDefault="00CE69F2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1D663A3C" w14:textId="7739ABA2" w:rsidR="00B717AF" w:rsidRPr="00313C6D" w:rsidRDefault="00CE69F2" w:rsidP="00B932C4">
      <w:pPr>
        <w:jc w:val="both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/>
        </w:rPr>
        <w:t xml:space="preserve">Le rapport note que les effets des différentes crises </w:t>
      </w:r>
      <w:r w:rsidR="002113A3" w:rsidRPr="00313C6D">
        <w:rPr>
          <w:rFonts w:ascii="Arial" w:hAnsi="Arial" w:cs="Arial"/>
          <w:sz w:val="24"/>
          <w:szCs w:val="24"/>
          <w:lang w:val="fr-FR"/>
        </w:rPr>
        <w:t xml:space="preserve">en combinaison avec des défis structurels 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ont eu un impact négatif sur </w:t>
      </w:r>
      <w:r w:rsidR="00DE77D3" w:rsidRPr="00313C6D">
        <w:rPr>
          <w:rFonts w:ascii="Arial" w:hAnsi="Arial" w:cs="Arial"/>
          <w:sz w:val="24"/>
          <w:szCs w:val="24"/>
          <w:lang w:val="fr-FR"/>
        </w:rPr>
        <w:t xml:space="preserve">la </w:t>
      </w:r>
      <w:r w:rsidR="002113A3" w:rsidRPr="00313C6D">
        <w:rPr>
          <w:rFonts w:ascii="Arial" w:hAnsi="Arial" w:cs="Arial"/>
          <w:sz w:val="24"/>
          <w:szCs w:val="24"/>
          <w:lang w:val="fr-FR"/>
        </w:rPr>
        <w:t>sécurité alimentaire</w:t>
      </w:r>
      <w:r w:rsidR="00582E35">
        <w:rPr>
          <w:rFonts w:ascii="Arial" w:hAnsi="Arial" w:cs="Arial"/>
          <w:sz w:val="24"/>
          <w:szCs w:val="24"/>
          <w:lang w:val="fr-FR"/>
        </w:rPr>
        <w:t>, e</w:t>
      </w:r>
      <w:r w:rsidR="00C30A4B">
        <w:rPr>
          <w:rFonts w:ascii="Arial" w:hAnsi="Arial" w:cs="Arial"/>
          <w:sz w:val="24"/>
          <w:szCs w:val="24"/>
          <w:lang w:val="fr-FR"/>
        </w:rPr>
        <w:t>t</w:t>
      </w:r>
      <w:r w:rsidR="002213C2" w:rsidRPr="00313C6D">
        <w:rPr>
          <w:rFonts w:ascii="Arial" w:hAnsi="Arial" w:cs="Arial"/>
          <w:sz w:val="24"/>
          <w:szCs w:val="24"/>
          <w:lang w:val="fr-FR"/>
        </w:rPr>
        <w:t xml:space="preserve"> que les interdictions d’exportation en réponse aux augmentations de prix des denrées alimentaires pourraient s’avérer inefficaces</w:t>
      </w:r>
      <w:r w:rsidR="00582E35">
        <w:rPr>
          <w:rFonts w:ascii="Arial" w:hAnsi="Arial" w:cs="Arial"/>
          <w:sz w:val="24"/>
          <w:szCs w:val="24"/>
          <w:lang w:val="fr-FR"/>
        </w:rPr>
        <w:t xml:space="preserve"> ou </w:t>
      </w:r>
      <w:r w:rsidR="002213C2" w:rsidRPr="00313C6D">
        <w:rPr>
          <w:rFonts w:ascii="Arial" w:hAnsi="Arial" w:cs="Arial"/>
          <w:sz w:val="24"/>
          <w:szCs w:val="24"/>
          <w:lang w:val="fr-FR"/>
        </w:rPr>
        <w:t xml:space="preserve">contre-productives. </w:t>
      </w:r>
    </w:p>
    <w:p w14:paraId="65A8F2D3" w14:textId="7A7A4B4D" w:rsidR="00C22390" w:rsidRPr="00313C6D" w:rsidRDefault="002213C2" w:rsidP="00B932C4">
      <w:pPr>
        <w:jc w:val="both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/>
        </w:rPr>
        <w:t xml:space="preserve">« 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>Alternativement, le Gouvernement pourrait envisager des mesures pour reconstituer les stocks alimentaires stratégiques</w:t>
      </w:r>
      <w:r w:rsidR="00DA535A" w:rsidRPr="00313C6D">
        <w:rPr>
          <w:rFonts w:ascii="Arial" w:hAnsi="Arial" w:cs="Arial"/>
          <w:i/>
          <w:iCs/>
          <w:sz w:val="24"/>
          <w:szCs w:val="24"/>
          <w:lang w:val="fr-FR"/>
        </w:rPr>
        <w:t>, renforcer les systèmes d’alerte précoce, les rendre plus transparents et prévisibles tout en définissant les modalités</w:t>
      </w:r>
      <w:r w:rsidR="00DA535A" w:rsidRPr="00313C6D">
        <w:rPr>
          <w:rFonts w:ascii="Arial" w:hAnsi="Arial"/>
          <w:i/>
          <w:iCs/>
          <w:sz w:val="24"/>
          <w:szCs w:val="24"/>
          <w:lang w:val="fr-FR"/>
        </w:rPr>
        <w:t xml:space="preserve"> de </w:t>
      </w:r>
      <w:r w:rsidR="00DA535A"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prélèvement, et enfin 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>renforce</w:t>
      </w:r>
      <w:r w:rsidR="00996971" w:rsidRPr="00313C6D">
        <w:rPr>
          <w:rFonts w:ascii="Arial" w:hAnsi="Arial" w:cs="Arial"/>
          <w:i/>
          <w:iCs/>
          <w:sz w:val="24"/>
          <w:szCs w:val="24"/>
          <w:lang w:val="fr-FR"/>
        </w:rPr>
        <w:t>r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 l’aide </w:t>
      </w:r>
      <w:r w:rsidR="00DA535A" w:rsidRPr="00313C6D">
        <w:rPr>
          <w:rFonts w:ascii="Arial" w:hAnsi="Arial" w:cs="Arial"/>
          <w:i/>
          <w:iCs/>
          <w:sz w:val="24"/>
          <w:szCs w:val="24"/>
          <w:lang w:val="fr-FR"/>
        </w:rPr>
        <w:t xml:space="preserve">alimentaire </w:t>
      </w:r>
      <w:r w:rsidRPr="00313C6D">
        <w:rPr>
          <w:rFonts w:ascii="Arial" w:hAnsi="Arial" w:cs="Arial"/>
          <w:i/>
          <w:iCs/>
          <w:sz w:val="24"/>
          <w:szCs w:val="24"/>
          <w:lang w:val="fr-FR"/>
        </w:rPr>
        <w:t>aux plus vulnérables</w:t>
      </w:r>
      <w:r w:rsidR="00DA535A" w:rsidRPr="00313C6D">
        <w:rPr>
          <w:rFonts w:ascii="Arial" w:hAnsi="Arial" w:cs="Arial"/>
          <w:i/>
          <w:iCs/>
          <w:sz w:val="24"/>
          <w:szCs w:val="24"/>
          <w:lang w:val="fr-FR"/>
        </w:rPr>
        <w:t>, y compris par une opérationnalisation accélérée du registre social unique</w:t>
      </w:r>
      <w:r w:rsidRPr="00313C6D">
        <w:rPr>
          <w:rFonts w:ascii="Arial" w:hAnsi="Arial" w:cs="Arial"/>
          <w:sz w:val="24"/>
          <w:szCs w:val="24"/>
          <w:lang w:val="fr-FR"/>
        </w:rPr>
        <w:t xml:space="preserve"> » </w:t>
      </w:r>
      <w:r w:rsidR="00C30A4B">
        <w:rPr>
          <w:rFonts w:ascii="Arial" w:hAnsi="Arial" w:cs="Arial"/>
          <w:sz w:val="24"/>
          <w:szCs w:val="24"/>
          <w:lang w:val="fr-FR"/>
        </w:rPr>
        <w:t>suggèrent</w:t>
      </w:r>
      <w:r w:rsidR="00C30A4B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C22390" w:rsidRPr="00313C6D">
        <w:rPr>
          <w:rFonts w:ascii="Arial" w:hAnsi="Arial"/>
          <w:b/>
          <w:sz w:val="24"/>
          <w:szCs w:val="24"/>
          <w:lang w:val="fr-FR"/>
        </w:rPr>
        <w:t xml:space="preserve">Daniel Pajank </w:t>
      </w:r>
      <w:r w:rsidR="00C22390" w:rsidRPr="00BD45BF">
        <w:rPr>
          <w:rFonts w:ascii="Arial" w:hAnsi="Arial"/>
          <w:bCs/>
          <w:sz w:val="24"/>
          <w:szCs w:val="24"/>
          <w:lang w:val="fr-FR"/>
        </w:rPr>
        <w:t>et</w:t>
      </w:r>
      <w:r w:rsidR="00C22390" w:rsidRPr="00313C6D">
        <w:rPr>
          <w:rFonts w:ascii="Arial" w:hAnsi="Arial"/>
          <w:b/>
          <w:sz w:val="24"/>
          <w:szCs w:val="24"/>
          <w:lang w:val="fr-FR"/>
        </w:rPr>
        <w:t xml:space="preserve"> Kodzovi Abalo</w:t>
      </w:r>
      <w:r w:rsidR="00C22390" w:rsidRPr="00313C6D">
        <w:rPr>
          <w:rFonts w:ascii="Arial" w:hAnsi="Arial" w:cs="Arial"/>
          <w:b/>
          <w:bCs/>
          <w:sz w:val="24"/>
          <w:szCs w:val="24"/>
          <w:lang w:val="fr-FR"/>
        </w:rPr>
        <w:t>,</w:t>
      </w:r>
      <w:r w:rsidR="00C22390" w:rsidRPr="00313C6D">
        <w:rPr>
          <w:rFonts w:ascii="Arial" w:hAnsi="Arial"/>
          <w:b/>
          <w:sz w:val="24"/>
          <w:szCs w:val="24"/>
          <w:lang w:val="fr-FR"/>
        </w:rPr>
        <w:t xml:space="preserve"> économistes </w:t>
      </w:r>
      <w:r w:rsidRPr="00313C6D">
        <w:rPr>
          <w:rFonts w:ascii="Arial" w:hAnsi="Arial" w:cs="Arial"/>
          <w:b/>
          <w:bCs/>
          <w:sz w:val="24"/>
          <w:szCs w:val="24"/>
          <w:lang w:val="fr-FR"/>
        </w:rPr>
        <w:t xml:space="preserve">pays </w:t>
      </w:r>
      <w:r w:rsidR="00C22390" w:rsidRPr="00313C6D">
        <w:rPr>
          <w:rFonts w:ascii="Arial" w:hAnsi="Arial"/>
          <w:b/>
          <w:sz w:val="24"/>
          <w:szCs w:val="24"/>
          <w:lang w:val="fr-FR"/>
        </w:rPr>
        <w:t>à la Banque mondiale et co-auteurs du rapport</w:t>
      </w:r>
      <w:r w:rsidR="00C22390" w:rsidRPr="00313C6D">
        <w:rPr>
          <w:rFonts w:ascii="Arial" w:hAnsi="Arial"/>
          <w:sz w:val="24"/>
          <w:szCs w:val="24"/>
          <w:lang w:val="fr-FR"/>
        </w:rPr>
        <w:t>.</w:t>
      </w:r>
    </w:p>
    <w:p w14:paraId="6D42E829" w14:textId="77777777" w:rsidR="00C22390" w:rsidRPr="00313C6D" w:rsidRDefault="00C22390" w:rsidP="00B932C4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7938AA7A" w14:textId="7B1F9392" w:rsidR="00231E68" w:rsidRPr="00313C6D" w:rsidRDefault="009E3006" w:rsidP="00B932C4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Les auteurs</w:t>
      </w:r>
      <w:r w:rsidR="00CE69F2" w:rsidRPr="00313C6D">
        <w:rPr>
          <w:rFonts w:ascii="Arial" w:hAnsi="Arial" w:cs="Arial"/>
          <w:sz w:val="24"/>
          <w:szCs w:val="24"/>
          <w:lang w:val="fr-FR"/>
        </w:rPr>
        <w:t xml:space="preserve"> préconisent </w:t>
      </w:r>
      <w:r w:rsidR="00236A1E">
        <w:rPr>
          <w:rFonts w:ascii="Arial" w:hAnsi="Arial" w:cs="Arial"/>
          <w:sz w:val="24"/>
          <w:szCs w:val="24"/>
          <w:lang w:val="fr-FR"/>
        </w:rPr>
        <w:t xml:space="preserve">également </w:t>
      </w:r>
      <w:r w:rsidR="00DA535A" w:rsidRPr="00313C6D">
        <w:rPr>
          <w:rFonts w:ascii="Arial" w:hAnsi="Arial" w:cs="Arial"/>
          <w:sz w:val="24"/>
          <w:szCs w:val="24"/>
          <w:lang w:val="fr-FR"/>
        </w:rPr>
        <w:t>d</w:t>
      </w:r>
      <w:r w:rsidR="00996971" w:rsidRPr="00313C6D">
        <w:rPr>
          <w:rFonts w:ascii="Arial" w:hAnsi="Arial" w:cs="Arial"/>
          <w:sz w:val="24"/>
          <w:szCs w:val="24"/>
          <w:lang w:val="fr-FR"/>
        </w:rPr>
        <w:t xml:space="preserve">es </w:t>
      </w:r>
      <w:r w:rsidR="002213C2" w:rsidRPr="00313C6D">
        <w:rPr>
          <w:rFonts w:ascii="Arial" w:hAnsi="Arial" w:cs="Arial"/>
          <w:sz w:val="24"/>
          <w:szCs w:val="24"/>
          <w:lang w:val="fr-FR"/>
        </w:rPr>
        <w:t>options politiques pour améliorer les perspectives macro-budgétaires et de pauvreté</w:t>
      </w:r>
      <w:r w:rsidR="00236A1E">
        <w:rPr>
          <w:rFonts w:ascii="Arial" w:hAnsi="Arial" w:cs="Arial"/>
          <w:sz w:val="24"/>
          <w:szCs w:val="24"/>
          <w:lang w:val="fr-FR"/>
        </w:rPr>
        <w:t xml:space="preserve">, </w:t>
      </w:r>
      <w:r w:rsidR="009E0AE4" w:rsidRPr="00313C6D">
        <w:rPr>
          <w:rFonts w:ascii="Arial" w:hAnsi="Arial" w:cs="Arial"/>
          <w:sz w:val="24"/>
          <w:szCs w:val="24"/>
          <w:lang w:val="fr-FR"/>
        </w:rPr>
        <w:t>de</w:t>
      </w:r>
      <w:r w:rsidR="00236A1E">
        <w:rPr>
          <w:rFonts w:ascii="Arial" w:hAnsi="Arial" w:cs="Arial"/>
          <w:sz w:val="24"/>
          <w:szCs w:val="24"/>
          <w:lang w:val="fr-FR"/>
        </w:rPr>
        <w:t>s</w:t>
      </w:r>
      <w:r w:rsidR="009E0AE4" w:rsidRPr="00313C6D">
        <w:rPr>
          <w:rFonts w:ascii="Arial" w:hAnsi="Arial" w:cs="Arial"/>
          <w:sz w:val="24"/>
          <w:szCs w:val="24"/>
          <w:lang w:val="fr-FR"/>
        </w:rPr>
        <w:t xml:space="preserve"> services</w:t>
      </w:r>
      <w:r w:rsidR="00DA535A" w:rsidRPr="00313C6D">
        <w:rPr>
          <w:rFonts w:ascii="Arial" w:hAnsi="Arial" w:cs="Arial"/>
          <w:sz w:val="24"/>
          <w:szCs w:val="24"/>
          <w:lang w:val="fr-FR"/>
        </w:rPr>
        <w:t xml:space="preserve"> financiers digitaux, et plus généralement </w:t>
      </w:r>
      <w:r w:rsidR="002747F3" w:rsidRPr="00313C6D">
        <w:rPr>
          <w:rFonts w:ascii="Arial" w:hAnsi="Arial" w:cs="Arial"/>
          <w:sz w:val="24"/>
          <w:szCs w:val="24"/>
          <w:lang w:val="fr-FR"/>
        </w:rPr>
        <w:t>de</w:t>
      </w:r>
      <w:r w:rsidR="00236A1E">
        <w:rPr>
          <w:rFonts w:ascii="Arial" w:hAnsi="Arial" w:cs="Arial"/>
          <w:sz w:val="24"/>
          <w:szCs w:val="24"/>
          <w:lang w:val="fr-FR"/>
        </w:rPr>
        <w:t>s</w:t>
      </w:r>
      <w:r w:rsidR="002747F3" w:rsidRPr="00313C6D">
        <w:rPr>
          <w:rFonts w:ascii="Arial" w:hAnsi="Arial" w:cs="Arial"/>
          <w:sz w:val="24"/>
          <w:szCs w:val="24"/>
          <w:lang w:val="fr-FR"/>
        </w:rPr>
        <w:t xml:space="preserve"> </w:t>
      </w:r>
      <w:r w:rsidR="00DA535A" w:rsidRPr="00313C6D">
        <w:rPr>
          <w:rFonts w:ascii="Arial" w:hAnsi="Arial" w:cs="Arial"/>
          <w:sz w:val="24"/>
          <w:szCs w:val="24"/>
          <w:lang w:val="fr-FR"/>
        </w:rPr>
        <w:t xml:space="preserve">technologies numériques </w:t>
      </w:r>
      <w:r w:rsidR="00996971" w:rsidRPr="00313C6D">
        <w:rPr>
          <w:rFonts w:ascii="Arial" w:hAnsi="Arial" w:cs="Arial"/>
          <w:sz w:val="24"/>
          <w:szCs w:val="24"/>
          <w:lang w:val="fr-FR"/>
        </w:rPr>
        <w:t xml:space="preserve">pour </w:t>
      </w:r>
      <w:r w:rsidR="00DA535A" w:rsidRPr="00313C6D">
        <w:rPr>
          <w:rFonts w:ascii="Arial" w:hAnsi="Arial" w:cs="Arial"/>
          <w:sz w:val="24"/>
          <w:szCs w:val="24"/>
          <w:lang w:val="fr-FR"/>
        </w:rPr>
        <w:t xml:space="preserve">renforcer </w:t>
      </w:r>
      <w:r w:rsidR="00996971" w:rsidRPr="00313C6D">
        <w:rPr>
          <w:rFonts w:ascii="Arial" w:hAnsi="Arial" w:cs="Arial"/>
          <w:sz w:val="24"/>
          <w:szCs w:val="24"/>
          <w:lang w:val="fr-FR"/>
        </w:rPr>
        <w:t>la résilience</w:t>
      </w:r>
      <w:r w:rsidR="00DA535A" w:rsidRPr="00313C6D">
        <w:rPr>
          <w:rFonts w:ascii="Arial" w:hAnsi="Arial" w:cs="Arial"/>
          <w:sz w:val="24"/>
          <w:szCs w:val="24"/>
          <w:lang w:val="fr-FR"/>
        </w:rPr>
        <w:t xml:space="preserve"> économique du pays, </w:t>
      </w:r>
      <w:r w:rsidR="001A5E1D">
        <w:rPr>
          <w:rFonts w:ascii="Arial" w:hAnsi="Arial" w:cs="Arial"/>
          <w:sz w:val="24"/>
          <w:szCs w:val="24"/>
          <w:lang w:val="fr-FR"/>
        </w:rPr>
        <w:t>et</w:t>
      </w:r>
      <w:r w:rsidR="00DA535A" w:rsidRPr="00313C6D">
        <w:rPr>
          <w:rFonts w:ascii="Arial" w:hAnsi="Arial" w:cs="Arial"/>
          <w:sz w:val="24"/>
          <w:szCs w:val="24"/>
          <w:lang w:val="fr-FR"/>
        </w:rPr>
        <w:t xml:space="preserve"> créer de</w:t>
      </w:r>
      <w:r w:rsidR="001A5E1D">
        <w:rPr>
          <w:rFonts w:ascii="Arial" w:hAnsi="Arial" w:cs="Arial"/>
          <w:sz w:val="24"/>
          <w:szCs w:val="24"/>
          <w:lang w:val="fr-FR"/>
        </w:rPr>
        <w:t xml:space="preserve"> nouvelles</w:t>
      </w:r>
      <w:r w:rsidR="00DA535A" w:rsidRPr="00313C6D">
        <w:rPr>
          <w:rFonts w:ascii="Arial" w:hAnsi="Arial" w:cs="Arial"/>
          <w:sz w:val="24"/>
          <w:szCs w:val="24"/>
          <w:lang w:val="fr-FR"/>
        </w:rPr>
        <w:t xml:space="preserve"> opportunités de </w:t>
      </w:r>
      <w:r w:rsidR="00604B47" w:rsidRPr="00313C6D">
        <w:rPr>
          <w:rFonts w:ascii="Arial" w:hAnsi="Arial" w:cs="Arial"/>
          <w:sz w:val="24"/>
          <w:szCs w:val="24"/>
          <w:lang w:val="fr-FR"/>
        </w:rPr>
        <w:t xml:space="preserve">croissance par des gains de productivité, </w:t>
      </w:r>
      <w:r w:rsidR="00B635E6">
        <w:rPr>
          <w:rFonts w:ascii="Arial" w:hAnsi="Arial" w:cs="Arial"/>
          <w:sz w:val="24"/>
          <w:szCs w:val="24"/>
          <w:lang w:val="fr-FR"/>
        </w:rPr>
        <w:t>davantage d</w:t>
      </w:r>
      <w:r w:rsidR="00604B47" w:rsidRPr="00313C6D">
        <w:rPr>
          <w:rFonts w:ascii="Arial" w:hAnsi="Arial" w:cs="Arial"/>
          <w:sz w:val="24"/>
          <w:szCs w:val="24"/>
          <w:lang w:val="fr-FR"/>
        </w:rPr>
        <w:t>’innovation et d’inclusion</w:t>
      </w:r>
      <w:r w:rsidR="009E0AE4" w:rsidRPr="00313C6D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34DDC083" w14:textId="26D1F02A" w:rsidR="001167DF" w:rsidRPr="00313C6D" w:rsidRDefault="00231E68" w:rsidP="00B932C4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/>
        </w:rPr>
        <w:t>Par ailleurs, l</w:t>
      </w:r>
      <w:r w:rsidR="00996971" w:rsidRPr="00313C6D">
        <w:rPr>
          <w:rFonts w:ascii="Arial" w:hAnsi="Arial" w:cs="Arial"/>
          <w:sz w:val="24"/>
          <w:szCs w:val="24"/>
          <w:lang w:val="fr-FR"/>
        </w:rPr>
        <w:t xml:space="preserve">e rapport offre des options spécifiques pour promouvoir la technologie numérique </w:t>
      </w:r>
      <w:r w:rsidR="00F00931" w:rsidRPr="00313C6D">
        <w:rPr>
          <w:rFonts w:ascii="Arial" w:hAnsi="Arial" w:cs="Arial"/>
          <w:sz w:val="24"/>
          <w:szCs w:val="24"/>
          <w:lang w:val="fr-FR"/>
        </w:rPr>
        <w:t>afin que</w:t>
      </w:r>
      <w:r w:rsidR="00996971" w:rsidRPr="00313C6D">
        <w:rPr>
          <w:rFonts w:ascii="Arial" w:hAnsi="Arial" w:cs="Arial"/>
          <w:sz w:val="24"/>
          <w:szCs w:val="24"/>
          <w:lang w:val="fr-FR"/>
        </w:rPr>
        <w:t xml:space="preserve"> le secteur privé puisse </w:t>
      </w:r>
      <w:r w:rsidR="00EF5056" w:rsidRPr="00313C6D">
        <w:rPr>
          <w:rFonts w:ascii="Arial" w:hAnsi="Arial" w:cs="Arial"/>
          <w:sz w:val="24"/>
          <w:szCs w:val="24"/>
          <w:lang w:val="fr-FR"/>
        </w:rPr>
        <w:t>accroître son</w:t>
      </w:r>
      <w:r w:rsidR="00996971" w:rsidRPr="00313C6D">
        <w:rPr>
          <w:rFonts w:ascii="Arial" w:hAnsi="Arial" w:cs="Arial"/>
          <w:sz w:val="24"/>
          <w:szCs w:val="24"/>
          <w:lang w:val="fr-FR"/>
        </w:rPr>
        <w:t xml:space="preserve"> rôle </w:t>
      </w:r>
      <w:r w:rsidR="00EF5056" w:rsidRPr="00313C6D">
        <w:rPr>
          <w:rFonts w:ascii="Arial" w:hAnsi="Arial" w:cs="Arial"/>
          <w:sz w:val="24"/>
          <w:szCs w:val="24"/>
          <w:lang w:val="fr-FR"/>
        </w:rPr>
        <w:t>d</w:t>
      </w:r>
      <w:r w:rsidR="00786F46">
        <w:rPr>
          <w:rFonts w:ascii="Arial" w:hAnsi="Arial" w:cs="Arial"/>
          <w:sz w:val="24"/>
          <w:szCs w:val="24"/>
          <w:lang w:val="fr-FR"/>
        </w:rPr>
        <w:t xml:space="preserve">’accompagnement </w:t>
      </w:r>
      <w:r w:rsidR="00996971" w:rsidRPr="00313C6D">
        <w:rPr>
          <w:rFonts w:ascii="Arial" w:hAnsi="Arial" w:cs="Arial"/>
          <w:sz w:val="24"/>
          <w:szCs w:val="24"/>
          <w:lang w:val="fr-FR"/>
        </w:rPr>
        <w:t>de la croissance économique et de réduction de la pauvreté.</w:t>
      </w:r>
    </w:p>
    <w:p w14:paraId="4174F7B8" w14:textId="77777777" w:rsidR="001167DF" w:rsidRPr="00313C6D" w:rsidRDefault="001167DF" w:rsidP="00B15A31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lang w:val="fr-FR"/>
        </w:rPr>
      </w:pPr>
    </w:p>
    <w:p w14:paraId="00853C75" w14:textId="77777777" w:rsidR="001167DF" w:rsidRPr="00313C6D" w:rsidRDefault="001167DF" w:rsidP="00B15A31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lang w:val="fr-FR"/>
        </w:rPr>
      </w:pPr>
    </w:p>
    <w:p w14:paraId="140B1C80" w14:textId="77940449" w:rsidR="00A20805" w:rsidRPr="00BF3FF1" w:rsidRDefault="00B35EC9" w:rsidP="00B15A31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</w:rPr>
      </w:pPr>
      <w:r w:rsidRPr="00BF3FF1">
        <w:rPr>
          <w:rFonts w:ascii="Arial" w:eastAsiaTheme="minorEastAsia" w:hAnsi="Arial" w:cs="Arial"/>
        </w:rPr>
        <w:t xml:space="preserve">Contact au Burkina Faso: </w:t>
      </w:r>
      <w:r w:rsidR="00A20805" w:rsidRPr="00BF3FF1">
        <w:rPr>
          <w:rFonts w:ascii="Arial" w:eastAsiaTheme="minorEastAsia" w:hAnsi="Arial" w:cs="Arial"/>
        </w:rPr>
        <w:t> Lionel Yaro,</w:t>
      </w:r>
      <w:r w:rsidR="00A20805" w:rsidRPr="00BF3FF1">
        <w:t xml:space="preserve"> </w:t>
      </w:r>
      <w:hyperlink r:id="rId11" w:history="1">
        <w:r w:rsidRPr="00BF3FF1">
          <w:rPr>
            <w:rStyle w:val="Lienhypertexte"/>
            <w:rFonts w:ascii="Arial" w:eastAsiaTheme="minorEastAsia" w:hAnsi="Arial" w:cs="Arial"/>
          </w:rPr>
          <w:t>lyaro@worldbank.org</w:t>
        </w:r>
      </w:hyperlink>
      <w:r w:rsidRPr="00BF3FF1">
        <w:rPr>
          <w:rFonts w:ascii="Arial" w:eastAsiaTheme="minorEastAsia" w:hAnsi="Arial" w:cs="Arial"/>
        </w:rPr>
        <w:t>;</w:t>
      </w:r>
    </w:p>
    <w:p w14:paraId="28DAFDCD" w14:textId="77777777" w:rsidR="00A20805" w:rsidRPr="00BF3FF1" w:rsidRDefault="00A20805" w:rsidP="00B15A31">
      <w:pPr>
        <w:pStyle w:val="Sansinterligne"/>
        <w:rPr>
          <w:rFonts w:ascii="Arial" w:hAnsi="Arial" w:cs="Arial"/>
          <w:sz w:val="24"/>
          <w:szCs w:val="24"/>
          <w:lang w:eastAsia="fr-FR" w:bidi="fr-FR"/>
        </w:rPr>
      </w:pPr>
      <w:r w:rsidRPr="00BF3FF1">
        <w:rPr>
          <w:rFonts w:ascii="Arial" w:hAnsi="Arial" w:cs="Arial"/>
          <w:sz w:val="24"/>
          <w:szCs w:val="24"/>
          <w:lang w:eastAsia="fr-FR" w:bidi="fr-FR"/>
        </w:rPr>
        <w:t xml:space="preserve"> </w:t>
      </w:r>
    </w:p>
    <w:p w14:paraId="74477145" w14:textId="77777777" w:rsidR="00A20805" w:rsidRPr="00313C6D" w:rsidRDefault="00A20805" w:rsidP="00B15A31">
      <w:pPr>
        <w:spacing w:after="0" w:line="240" w:lineRule="auto"/>
        <w:jc w:val="center"/>
        <w:rPr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 w:eastAsia="fr-FR" w:bidi="fr-FR"/>
        </w:rPr>
        <w:t xml:space="preserve">Pour plus d’informations sur les activités de la Banque mondiale : </w:t>
      </w:r>
      <w:hyperlink r:id="rId12" w:history="1">
        <w:r w:rsidRPr="00313C6D">
          <w:rPr>
            <w:rStyle w:val="Lienhypertexte"/>
            <w:rFonts w:ascii="Arial" w:hAnsi="Arial" w:cs="Arial"/>
            <w:sz w:val="24"/>
            <w:szCs w:val="24"/>
            <w:lang w:val="fr-FR"/>
          </w:rPr>
          <w:t>https://www.banquemondiale.org/fr/region/afr</w:t>
        </w:r>
      </w:hyperlink>
    </w:p>
    <w:p w14:paraId="73D14F10" w14:textId="77777777" w:rsidR="00A20805" w:rsidRPr="00313C6D" w:rsidRDefault="00A20805" w:rsidP="00B15A31">
      <w:pPr>
        <w:pStyle w:val="Sansinterligne"/>
        <w:jc w:val="center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color w:val="000000"/>
          <w:sz w:val="24"/>
          <w:szCs w:val="24"/>
          <w:lang w:val="fr-FR"/>
        </w:rPr>
        <w:t xml:space="preserve">Rejoignez-nous sur Facebook : </w:t>
      </w:r>
      <w:hyperlink r:id="rId13" w:history="1">
        <w:r w:rsidRPr="00313C6D">
          <w:rPr>
            <w:rStyle w:val="Lienhypertexte"/>
            <w:rFonts w:ascii="Arial" w:hAnsi="Arial" w:cs="Arial"/>
            <w:sz w:val="24"/>
            <w:szCs w:val="24"/>
            <w:lang w:val="fr-FR"/>
          </w:rPr>
          <w:t>http://www.facebook.com/worldbankafrica</w:t>
        </w:r>
      </w:hyperlink>
    </w:p>
    <w:p w14:paraId="3FD30156" w14:textId="77777777" w:rsidR="00A20805" w:rsidRPr="00313C6D" w:rsidRDefault="00A20805" w:rsidP="00B15A31">
      <w:pPr>
        <w:pStyle w:val="Sansinterligne"/>
        <w:jc w:val="center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color w:val="000000"/>
          <w:sz w:val="24"/>
          <w:szCs w:val="24"/>
          <w:lang w:val="fr-FR"/>
        </w:rPr>
        <w:t xml:space="preserve">Suivez-nous sur Twitter : </w:t>
      </w:r>
      <w:hyperlink r:id="rId14" w:history="1">
        <w:r w:rsidRPr="00313C6D">
          <w:rPr>
            <w:rStyle w:val="Lienhypertexte"/>
            <w:rFonts w:ascii="Arial" w:hAnsi="Arial" w:cs="Arial"/>
            <w:sz w:val="24"/>
            <w:szCs w:val="24"/>
            <w:lang w:val="fr-FR"/>
          </w:rPr>
          <w:t>https://twitter.com/WorldBankAfrica</w:t>
        </w:r>
      </w:hyperlink>
    </w:p>
    <w:p w14:paraId="1CE72912" w14:textId="77777777" w:rsidR="00A20805" w:rsidRPr="00313C6D" w:rsidRDefault="00A20805" w:rsidP="00B15A31">
      <w:pPr>
        <w:pStyle w:val="Sansinterligne"/>
        <w:jc w:val="center"/>
        <w:rPr>
          <w:rFonts w:ascii="Arial" w:hAnsi="Arial" w:cs="Arial"/>
          <w:sz w:val="24"/>
          <w:szCs w:val="24"/>
          <w:lang w:val="fr-FR"/>
        </w:rPr>
      </w:pPr>
      <w:r w:rsidRPr="00313C6D">
        <w:rPr>
          <w:rFonts w:ascii="Arial" w:hAnsi="Arial" w:cs="Arial"/>
          <w:color w:val="000000"/>
          <w:sz w:val="24"/>
          <w:szCs w:val="24"/>
          <w:lang w:val="fr-FR"/>
        </w:rPr>
        <w:t xml:space="preserve">Retrouvez-nous en images sur YouTube : </w:t>
      </w:r>
      <w:hyperlink r:id="rId15" w:history="1">
        <w:r w:rsidRPr="00313C6D">
          <w:rPr>
            <w:rStyle w:val="Lienhypertexte"/>
            <w:rFonts w:ascii="Arial" w:hAnsi="Arial" w:cs="Arial"/>
            <w:sz w:val="24"/>
            <w:szCs w:val="24"/>
            <w:lang w:val="fr-FR"/>
          </w:rPr>
          <w:t>http://www.worldbank.org/africa/youtube</w:t>
        </w:r>
      </w:hyperlink>
    </w:p>
    <w:p w14:paraId="6B1F4F6F" w14:textId="0E45595D" w:rsidR="00A20805" w:rsidRPr="00313C6D" w:rsidRDefault="00A20805" w:rsidP="00B15A31">
      <w:pPr>
        <w:pStyle w:val="Sansinterligne"/>
        <w:jc w:val="center"/>
        <w:rPr>
          <w:rFonts w:ascii="Arial" w:hAnsi="Arial" w:cs="Arial"/>
          <w:iCs/>
          <w:sz w:val="24"/>
          <w:szCs w:val="24"/>
          <w:lang w:val="fr-FR"/>
        </w:rPr>
      </w:pPr>
      <w:r w:rsidRPr="00313C6D">
        <w:rPr>
          <w:rFonts w:ascii="Arial" w:hAnsi="Arial" w:cs="Arial"/>
          <w:sz w:val="24"/>
          <w:szCs w:val="24"/>
          <w:lang w:val="fr-FR"/>
        </w:rPr>
        <w:t xml:space="preserve">Écoutez nos podcasts : </w:t>
      </w:r>
      <w:hyperlink r:id="rId16" w:history="1">
        <w:r w:rsidR="003C59BB" w:rsidRPr="00313C6D">
          <w:rPr>
            <w:rStyle w:val="Lienhypertexte"/>
            <w:rFonts w:ascii="Arial" w:eastAsia="Times New Roman" w:hAnsi="Arial" w:cs="Arial"/>
            <w:sz w:val="24"/>
            <w:szCs w:val="24"/>
            <w:lang w:val="fr-FR"/>
          </w:rPr>
          <w:t>https://www.banquemondiale.org/fr/news/video/2020/04/03/afronomics-a-podcast-series</w:t>
        </w:r>
      </w:hyperlink>
    </w:p>
    <w:p w14:paraId="2B37427F" w14:textId="77777777" w:rsidR="00A20805" w:rsidRPr="00313C6D" w:rsidRDefault="00A20805" w:rsidP="00B15A31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bookmarkEnd w:id="0"/>
    <w:p w14:paraId="01FECEA5" w14:textId="77777777" w:rsidR="00A20805" w:rsidRPr="00313C6D" w:rsidRDefault="00A20805" w:rsidP="00B15A31">
      <w:pPr>
        <w:spacing w:after="0" w:line="240" w:lineRule="auto"/>
        <w:rPr>
          <w:sz w:val="24"/>
          <w:szCs w:val="24"/>
          <w:lang w:val="fr-FR"/>
        </w:rPr>
      </w:pPr>
    </w:p>
    <w:sectPr w:rsidR="00A20805" w:rsidRPr="00313C6D" w:rsidSect="0093020D">
      <w:headerReference w:type="default" r:id="rId17"/>
      <w:footerReference w:type="default" r:id="rId18"/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31044" w14:textId="77777777" w:rsidR="00DF4E5D" w:rsidRDefault="00DF4E5D" w:rsidP="00A20805">
      <w:pPr>
        <w:spacing w:after="0" w:line="240" w:lineRule="auto"/>
      </w:pPr>
      <w:r>
        <w:separator/>
      </w:r>
    </w:p>
  </w:endnote>
  <w:endnote w:type="continuationSeparator" w:id="0">
    <w:p w14:paraId="33B096E0" w14:textId="77777777" w:rsidR="00DF4E5D" w:rsidRDefault="00DF4E5D" w:rsidP="00A20805">
      <w:pPr>
        <w:spacing w:after="0" w:line="240" w:lineRule="auto"/>
      </w:pPr>
      <w:r>
        <w:continuationSeparator/>
      </w:r>
    </w:p>
  </w:endnote>
  <w:endnote w:type="continuationNotice" w:id="1">
    <w:p w14:paraId="3CB93A58" w14:textId="77777777" w:rsidR="00DF4E5D" w:rsidRDefault="00DF4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C0275" w14:textId="77777777" w:rsidR="00205EB7" w:rsidRDefault="00205E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2296E" w14:textId="77777777" w:rsidR="00DF4E5D" w:rsidRDefault="00DF4E5D" w:rsidP="00A20805">
      <w:pPr>
        <w:spacing w:after="0" w:line="240" w:lineRule="auto"/>
      </w:pPr>
      <w:r>
        <w:separator/>
      </w:r>
    </w:p>
  </w:footnote>
  <w:footnote w:type="continuationSeparator" w:id="0">
    <w:p w14:paraId="18E76753" w14:textId="77777777" w:rsidR="00DF4E5D" w:rsidRDefault="00DF4E5D" w:rsidP="00A20805">
      <w:pPr>
        <w:spacing w:after="0" w:line="240" w:lineRule="auto"/>
      </w:pPr>
      <w:r>
        <w:continuationSeparator/>
      </w:r>
    </w:p>
  </w:footnote>
  <w:footnote w:type="continuationNotice" w:id="1">
    <w:p w14:paraId="702FFA3F" w14:textId="77777777" w:rsidR="00DF4E5D" w:rsidRDefault="00DF4E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ACDCB" w14:textId="77777777" w:rsidR="00205EB7" w:rsidRDefault="00205E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C4E30"/>
    <w:multiLevelType w:val="hybridMultilevel"/>
    <w:tmpl w:val="9A26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05"/>
    <w:rsid w:val="00003ACE"/>
    <w:rsid w:val="00057786"/>
    <w:rsid w:val="00074A8B"/>
    <w:rsid w:val="00082221"/>
    <w:rsid w:val="00097110"/>
    <w:rsid w:val="00097CFE"/>
    <w:rsid w:val="000A1DB6"/>
    <w:rsid w:val="000B24F7"/>
    <w:rsid w:val="000F2E95"/>
    <w:rsid w:val="000F66F2"/>
    <w:rsid w:val="00106B3B"/>
    <w:rsid w:val="001167DF"/>
    <w:rsid w:val="00152D15"/>
    <w:rsid w:val="00152DC4"/>
    <w:rsid w:val="00193087"/>
    <w:rsid w:val="001A1709"/>
    <w:rsid w:val="001A5E1D"/>
    <w:rsid w:val="001B5261"/>
    <w:rsid w:val="001C3982"/>
    <w:rsid w:val="001E1C72"/>
    <w:rsid w:val="001F1E21"/>
    <w:rsid w:val="00205EB7"/>
    <w:rsid w:val="002113A3"/>
    <w:rsid w:val="0021371F"/>
    <w:rsid w:val="002213C2"/>
    <w:rsid w:val="00230377"/>
    <w:rsid w:val="00231E68"/>
    <w:rsid w:val="00236A1E"/>
    <w:rsid w:val="002437B2"/>
    <w:rsid w:val="00246D5E"/>
    <w:rsid w:val="002747F3"/>
    <w:rsid w:val="002A6A8D"/>
    <w:rsid w:val="002C6B64"/>
    <w:rsid w:val="002F3089"/>
    <w:rsid w:val="002F3391"/>
    <w:rsid w:val="00303214"/>
    <w:rsid w:val="00304655"/>
    <w:rsid w:val="00313C6D"/>
    <w:rsid w:val="00321BA2"/>
    <w:rsid w:val="00327C29"/>
    <w:rsid w:val="00350281"/>
    <w:rsid w:val="0035523C"/>
    <w:rsid w:val="003568EF"/>
    <w:rsid w:val="003775E6"/>
    <w:rsid w:val="00381A87"/>
    <w:rsid w:val="003C59BB"/>
    <w:rsid w:val="00411CE5"/>
    <w:rsid w:val="0041224F"/>
    <w:rsid w:val="00422C14"/>
    <w:rsid w:val="00423F51"/>
    <w:rsid w:val="00435D18"/>
    <w:rsid w:val="004464DE"/>
    <w:rsid w:val="004702DF"/>
    <w:rsid w:val="00473B69"/>
    <w:rsid w:val="00477BF0"/>
    <w:rsid w:val="004964CB"/>
    <w:rsid w:val="00496D13"/>
    <w:rsid w:val="004B4390"/>
    <w:rsid w:val="004D2030"/>
    <w:rsid w:val="004D35FA"/>
    <w:rsid w:val="004D7B4D"/>
    <w:rsid w:val="00501848"/>
    <w:rsid w:val="0050525A"/>
    <w:rsid w:val="00526D06"/>
    <w:rsid w:val="005362C7"/>
    <w:rsid w:val="0054633E"/>
    <w:rsid w:val="00582E35"/>
    <w:rsid w:val="005A5ADC"/>
    <w:rsid w:val="005C0B2D"/>
    <w:rsid w:val="00604B47"/>
    <w:rsid w:val="00666C1E"/>
    <w:rsid w:val="00691935"/>
    <w:rsid w:val="006A1F05"/>
    <w:rsid w:val="006A3327"/>
    <w:rsid w:val="006C2452"/>
    <w:rsid w:val="006C732E"/>
    <w:rsid w:val="006D62C3"/>
    <w:rsid w:val="006E106E"/>
    <w:rsid w:val="006E2D21"/>
    <w:rsid w:val="006E5475"/>
    <w:rsid w:val="00714F05"/>
    <w:rsid w:val="00736E81"/>
    <w:rsid w:val="00740FF4"/>
    <w:rsid w:val="00786F46"/>
    <w:rsid w:val="007E02AC"/>
    <w:rsid w:val="007E1C25"/>
    <w:rsid w:val="008001C3"/>
    <w:rsid w:val="00816176"/>
    <w:rsid w:val="008376F6"/>
    <w:rsid w:val="00841568"/>
    <w:rsid w:val="00857005"/>
    <w:rsid w:val="00872CAC"/>
    <w:rsid w:val="00875C0B"/>
    <w:rsid w:val="00881130"/>
    <w:rsid w:val="0088340A"/>
    <w:rsid w:val="008B5F27"/>
    <w:rsid w:val="008B65E9"/>
    <w:rsid w:val="008B7C2A"/>
    <w:rsid w:val="008C088F"/>
    <w:rsid w:val="009164B2"/>
    <w:rsid w:val="00924DCA"/>
    <w:rsid w:val="00947693"/>
    <w:rsid w:val="00961A46"/>
    <w:rsid w:val="009625BF"/>
    <w:rsid w:val="00976B82"/>
    <w:rsid w:val="00982CD5"/>
    <w:rsid w:val="00984CF9"/>
    <w:rsid w:val="0098740B"/>
    <w:rsid w:val="00995895"/>
    <w:rsid w:val="00996971"/>
    <w:rsid w:val="009A0955"/>
    <w:rsid w:val="009A45D8"/>
    <w:rsid w:val="009D0EAF"/>
    <w:rsid w:val="009D2788"/>
    <w:rsid w:val="009E0AE4"/>
    <w:rsid w:val="009E3006"/>
    <w:rsid w:val="009E4EE1"/>
    <w:rsid w:val="009F0EEA"/>
    <w:rsid w:val="00A04213"/>
    <w:rsid w:val="00A115CD"/>
    <w:rsid w:val="00A20805"/>
    <w:rsid w:val="00A24BA7"/>
    <w:rsid w:val="00A27D44"/>
    <w:rsid w:val="00A45077"/>
    <w:rsid w:val="00A46036"/>
    <w:rsid w:val="00A5517B"/>
    <w:rsid w:val="00A65AC0"/>
    <w:rsid w:val="00AB3A1B"/>
    <w:rsid w:val="00AB4546"/>
    <w:rsid w:val="00AC07E8"/>
    <w:rsid w:val="00AC35D1"/>
    <w:rsid w:val="00B15A31"/>
    <w:rsid w:val="00B2216E"/>
    <w:rsid w:val="00B33730"/>
    <w:rsid w:val="00B337F9"/>
    <w:rsid w:val="00B35EC9"/>
    <w:rsid w:val="00B406CB"/>
    <w:rsid w:val="00B635E6"/>
    <w:rsid w:val="00B717AF"/>
    <w:rsid w:val="00B8046D"/>
    <w:rsid w:val="00B81EE5"/>
    <w:rsid w:val="00B86BFB"/>
    <w:rsid w:val="00B932C4"/>
    <w:rsid w:val="00BA4FE1"/>
    <w:rsid w:val="00BA5C5C"/>
    <w:rsid w:val="00BB51EB"/>
    <w:rsid w:val="00BB5EB2"/>
    <w:rsid w:val="00BB799D"/>
    <w:rsid w:val="00BD45BF"/>
    <w:rsid w:val="00BF3D08"/>
    <w:rsid w:val="00BF3FF1"/>
    <w:rsid w:val="00C176AE"/>
    <w:rsid w:val="00C22390"/>
    <w:rsid w:val="00C30A4B"/>
    <w:rsid w:val="00C33456"/>
    <w:rsid w:val="00C34F5A"/>
    <w:rsid w:val="00C458E6"/>
    <w:rsid w:val="00CA70C2"/>
    <w:rsid w:val="00CA738C"/>
    <w:rsid w:val="00CB540B"/>
    <w:rsid w:val="00CB690B"/>
    <w:rsid w:val="00CD577E"/>
    <w:rsid w:val="00CE69F2"/>
    <w:rsid w:val="00CF5401"/>
    <w:rsid w:val="00D03BF3"/>
    <w:rsid w:val="00D06586"/>
    <w:rsid w:val="00D254B7"/>
    <w:rsid w:val="00D37870"/>
    <w:rsid w:val="00D43ADE"/>
    <w:rsid w:val="00D663F1"/>
    <w:rsid w:val="00D70BD4"/>
    <w:rsid w:val="00D81C12"/>
    <w:rsid w:val="00D9171C"/>
    <w:rsid w:val="00D92CA3"/>
    <w:rsid w:val="00D94EB2"/>
    <w:rsid w:val="00DA535A"/>
    <w:rsid w:val="00DC27C1"/>
    <w:rsid w:val="00DD02F9"/>
    <w:rsid w:val="00DD1271"/>
    <w:rsid w:val="00DE107D"/>
    <w:rsid w:val="00DE318C"/>
    <w:rsid w:val="00DE77D3"/>
    <w:rsid w:val="00DF1587"/>
    <w:rsid w:val="00DF4E5D"/>
    <w:rsid w:val="00E07F33"/>
    <w:rsid w:val="00E15D47"/>
    <w:rsid w:val="00E768FF"/>
    <w:rsid w:val="00E82D8D"/>
    <w:rsid w:val="00EA18D2"/>
    <w:rsid w:val="00EB2771"/>
    <w:rsid w:val="00EC5E5A"/>
    <w:rsid w:val="00ED1F82"/>
    <w:rsid w:val="00EE0768"/>
    <w:rsid w:val="00EE231F"/>
    <w:rsid w:val="00EE6F9D"/>
    <w:rsid w:val="00EF5056"/>
    <w:rsid w:val="00F00931"/>
    <w:rsid w:val="00F01EB5"/>
    <w:rsid w:val="00F30D2E"/>
    <w:rsid w:val="00F9344C"/>
    <w:rsid w:val="00F9720F"/>
    <w:rsid w:val="00F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07FA0"/>
  <w15:chartTrackingRefBased/>
  <w15:docId w15:val="{12EE3C84-0C9C-4F26-8F14-10CE54F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05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0805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20805"/>
    <w:pPr>
      <w:spacing w:after="0" w:line="240" w:lineRule="auto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A208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208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08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0805"/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805"/>
    <w:rPr>
      <w:rFonts w:ascii="Segoe UI" w:eastAsiaTheme="minorEastAsia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5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5FA"/>
    <w:rPr>
      <w:rFonts w:eastAsiaTheme="minorEastAsia"/>
      <w:b/>
      <w:bCs/>
      <w:sz w:val="20"/>
      <w:szCs w:val="20"/>
    </w:rPr>
  </w:style>
  <w:style w:type="paragraph" w:customStyle="1" w:styleId="paragraph">
    <w:name w:val="paragraph"/>
    <w:basedOn w:val="Normal"/>
    <w:rsid w:val="00B1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B15A31"/>
  </w:style>
  <w:style w:type="character" w:customStyle="1" w:styleId="eop">
    <w:name w:val="eop"/>
    <w:basedOn w:val="Policepardfaut"/>
    <w:rsid w:val="00B15A31"/>
  </w:style>
  <w:style w:type="character" w:customStyle="1" w:styleId="UnresolvedMention">
    <w:name w:val="Unresolved Mention"/>
    <w:basedOn w:val="Policepardfaut"/>
    <w:uiPriority w:val="99"/>
    <w:semiHidden/>
    <w:unhideWhenUsed/>
    <w:rsid w:val="00B35EC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0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5EB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20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5EB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worldbankafri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nquemondiale.org/fr/region/a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nquemondiale.org/fr/news/video/2020/04/03/afronomics-a-podcast-seri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yaro@worldbank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worldbank.org/africa/youtube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witter.com/WorldBank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8283546fa2410eaa82b9a97b78308b62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3a5f52b0b63d9ec7e69aee42e38d8042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94639-E6AC-4D39-8589-ACCCCE503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9FABD-C930-464A-BAF0-45B9F3CCA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CD9E3-7C3A-4A9B-9887-A6808309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Lucie Queyranne;Abalo, Kodzovi Senu</dc:creator>
  <cp:keywords/>
  <dc:description/>
  <cp:lastModifiedBy>Burkina Demain</cp:lastModifiedBy>
  <cp:revision>2</cp:revision>
  <cp:lastPrinted>2022-06-08T14:20:00Z</cp:lastPrinted>
  <dcterms:created xsi:type="dcterms:W3CDTF">2022-06-10T22:17:00Z</dcterms:created>
  <dcterms:modified xsi:type="dcterms:W3CDTF">2022-06-10T22:17:00Z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  <property fmtid="{D5CDD505-2E9C-101B-9397-08002B2CF9AE}" pid="3" name="WBDocs_Originating_Unit">
    <vt:lpwstr>5;#ECRVP - Office of the Vice President|2b0efbf6-52af-4c63-813d-7564d22bc826</vt:lpwstr>
  </property>
  <property fmtid="{D5CDD505-2E9C-101B-9397-08002B2CF9AE}" pid="4" name="WBDocs_Local_Document_Type">
    <vt:lpwstr/>
  </property>
</Properties>
</file>