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"/>
        <w:tblW w:w="1132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2546"/>
        <w:gridCol w:w="3538"/>
      </w:tblGrid>
      <w:tr w:rsidR="00C36FCB" w:rsidRPr="00A17414" w:rsidTr="00C94F6D">
        <w:trPr>
          <w:trHeight w:val="1839"/>
        </w:trPr>
        <w:tc>
          <w:tcPr>
            <w:tcW w:w="5237" w:type="dxa"/>
          </w:tcPr>
          <w:p w:rsidR="00C36FCB" w:rsidRPr="00B477B3" w:rsidRDefault="00C36FCB" w:rsidP="00EB6334">
            <w:pPr>
              <w:ind w:left="-112" w:right="-108"/>
              <w:jc w:val="center"/>
              <w:rPr>
                <w:rFonts w:ascii="Arial Black" w:hAnsi="Arial Black" w:cs="Arial Narrow"/>
                <w:bCs/>
                <w:sz w:val="24"/>
                <w:szCs w:val="24"/>
              </w:rPr>
            </w:pPr>
            <w:r w:rsidRPr="00B477B3">
              <w:rPr>
                <w:rFonts w:ascii="Arial Black" w:hAnsi="Arial Black" w:cs="Arial Narrow"/>
                <w:bCs/>
                <w:sz w:val="24"/>
                <w:szCs w:val="24"/>
              </w:rPr>
              <w:t>RESEAU NATIONAL DES CONSOMMATEURS DU FASO</w:t>
            </w:r>
            <w:r>
              <w:rPr>
                <w:rFonts w:ascii="Arial Black" w:hAnsi="Arial Black" w:cs="Arial Narrow"/>
                <w:bCs/>
                <w:sz w:val="24"/>
                <w:szCs w:val="24"/>
              </w:rPr>
              <w:t xml:space="preserve"> (RENCOF)</w:t>
            </w:r>
          </w:p>
          <w:p w:rsidR="00C36FCB" w:rsidRPr="00B477B3" w:rsidRDefault="00C36FCB" w:rsidP="00EB6334">
            <w:pPr>
              <w:ind w:right="-108"/>
              <w:jc w:val="center"/>
              <w:rPr>
                <w:rFonts w:ascii="Arial Black" w:hAnsi="Arial Black" w:cs="Arial Narrow"/>
                <w:bCs/>
                <w:sz w:val="24"/>
                <w:szCs w:val="24"/>
              </w:rPr>
            </w:pPr>
            <w:r w:rsidRPr="00B477B3">
              <w:rPr>
                <w:rFonts w:ascii="Arial Black" w:hAnsi="Arial Black" w:cs="Arial Narrow"/>
                <w:bCs/>
                <w:sz w:val="24"/>
                <w:szCs w:val="24"/>
              </w:rPr>
              <w:t>-=-=-=-=-=-=-=-=-=-</w:t>
            </w:r>
          </w:p>
          <w:p w:rsidR="00C36FCB" w:rsidRDefault="00C36FCB" w:rsidP="00EB6334">
            <w:pPr>
              <w:ind w:right="-108"/>
              <w:jc w:val="center"/>
              <w:rPr>
                <w:rFonts w:ascii="Arial Black" w:hAnsi="Arial Black" w:cs="Arial Narrow"/>
                <w:bCs/>
                <w:sz w:val="28"/>
                <w:szCs w:val="28"/>
              </w:rPr>
            </w:pPr>
          </w:p>
          <w:p w:rsidR="00C36FCB" w:rsidRPr="00E161A7" w:rsidRDefault="00C36FCB" w:rsidP="00EB6334">
            <w:pPr>
              <w:ind w:right="-108"/>
              <w:jc w:val="center"/>
              <w:rPr>
                <w:rFonts w:ascii="Arial Black" w:hAnsi="Arial Black" w:cs="Arial Narrow"/>
                <w:bCs/>
                <w:sz w:val="28"/>
                <w:szCs w:val="28"/>
              </w:rPr>
            </w:pPr>
            <w:r w:rsidRPr="00BF6F2C">
              <w:rPr>
                <w:rFonts w:ascii="Times New Roman" w:hAnsi="Times New Roman"/>
                <w:b/>
                <w:bCs/>
                <w:sz w:val="28"/>
                <w:szCs w:val="28"/>
              </w:rPr>
              <w:t>N°2022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…………………./</w:t>
            </w:r>
            <w:r w:rsidRPr="00BF6F2C">
              <w:rPr>
                <w:rFonts w:ascii="Times New Roman" w:hAnsi="Times New Roman"/>
                <w:b/>
                <w:bCs/>
                <w:sz w:val="28"/>
                <w:szCs w:val="28"/>
              </w:rPr>
              <w:t>RENCOF/PRES</w:t>
            </w:r>
          </w:p>
        </w:tc>
        <w:tc>
          <w:tcPr>
            <w:tcW w:w="2546" w:type="dxa"/>
          </w:tcPr>
          <w:p w:rsidR="00C36FCB" w:rsidRPr="00E161A7" w:rsidRDefault="00C36FCB" w:rsidP="00EB6334">
            <w:pPr>
              <w:jc w:val="center"/>
              <w:rPr>
                <w:rFonts w:ascii="Times New Roman" w:hAnsi="Times New Roman"/>
              </w:rPr>
            </w:pPr>
            <w:r w:rsidRPr="00E161A7">
              <w:rPr>
                <w:noProof/>
              </w:rPr>
              <w:drawing>
                <wp:inline distT="0" distB="0" distL="0" distR="0" wp14:anchorId="7385E09A" wp14:editId="72066D8D">
                  <wp:extent cx="1181100" cy="1162645"/>
                  <wp:effectExtent l="0" t="0" r="0" b="0"/>
                  <wp:docPr id="2" name="Image 2" descr="C:\Users\ASUS\Downloads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59" cy="116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:rsidR="00C36FCB" w:rsidRPr="00B477B3" w:rsidRDefault="00C36FCB" w:rsidP="00EB6334">
            <w:pPr>
              <w:jc w:val="center"/>
              <w:rPr>
                <w:rFonts w:ascii="Arial Black" w:hAnsi="Arial Black" w:cs="Arial Narrow"/>
                <w:bCs/>
                <w:sz w:val="24"/>
                <w:szCs w:val="24"/>
              </w:rPr>
            </w:pPr>
            <w:r w:rsidRPr="00B477B3">
              <w:rPr>
                <w:rFonts w:ascii="Arial Black" w:hAnsi="Arial Black" w:cs="Arial Narrow"/>
                <w:bCs/>
                <w:sz w:val="24"/>
                <w:szCs w:val="24"/>
              </w:rPr>
              <w:t>BURKINA FASO</w:t>
            </w:r>
          </w:p>
          <w:p w:rsidR="00C36FCB" w:rsidRPr="00B477B3" w:rsidRDefault="00C36FCB" w:rsidP="00EB6334">
            <w:pPr>
              <w:jc w:val="center"/>
              <w:rPr>
                <w:rFonts w:ascii="Arial Black" w:hAnsi="Arial Black" w:cs="Arial Narrow"/>
                <w:bCs/>
                <w:sz w:val="24"/>
                <w:szCs w:val="24"/>
              </w:rPr>
            </w:pPr>
            <w:r w:rsidRPr="00B477B3">
              <w:rPr>
                <w:rFonts w:ascii="Arial Black" w:hAnsi="Arial Black" w:cs="Arial Narrow"/>
                <w:bCs/>
                <w:sz w:val="24"/>
                <w:szCs w:val="24"/>
              </w:rPr>
              <w:t>-=-=-=-=-=-=-=</w:t>
            </w:r>
          </w:p>
          <w:p w:rsidR="00C36FCB" w:rsidRDefault="00C36FCB" w:rsidP="00EB6334">
            <w:pPr>
              <w:jc w:val="center"/>
              <w:rPr>
                <w:rFonts w:ascii="Times New Roman" w:hAnsi="Times New Roman"/>
                <w:i/>
              </w:rPr>
            </w:pPr>
            <w:r w:rsidRPr="00E161A7">
              <w:rPr>
                <w:rFonts w:ascii="Times New Roman" w:hAnsi="Times New Roman"/>
                <w:i/>
              </w:rPr>
              <w:t>Unité-Progrès-Justice</w:t>
            </w:r>
          </w:p>
          <w:p w:rsidR="00C36FCB" w:rsidRDefault="00C36FCB" w:rsidP="00EB6334">
            <w:pPr>
              <w:jc w:val="center"/>
              <w:rPr>
                <w:rFonts w:ascii="Times New Roman" w:hAnsi="Times New Roman"/>
                <w:i/>
              </w:rPr>
            </w:pPr>
          </w:p>
          <w:p w:rsidR="00C36FCB" w:rsidRPr="00A17414" w:rsidRDefault="00C36FCB" w:rsidP="00EB6334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</w:tbl>
    <w:p w:rsidR="00C36FCB" w:rsidRDefault="00C36FCB" w:rsidP="00C36FCB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36FCB" w:rsidRPr="00C94F6D" w:rsidRDefault="00C36FCB" w:rsidP="00C94F6D">
      <w:pPr>
        <w:tabs>
          <w:tab w:val="left" w:pos="549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Ouagadougou, le 09 </w:t>
      </w:r>
      <w:r w:rsidR="001F4755">
        <w:rPr>
          <w:rFonts w:ascii="Times New Roman" w:hAnsi="Times New Roman"/>
          <w:b/>
          <w:sz w:val="24"/>
          <w:szCs w:val="24"/>
        </w:rPr>
        <w:t>Décembre 2022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</w:p>
    <w:p w:rsidR="00C36FCB" w:rsidRDefault="00C36FCB" w:rsidP="00C36FCB">
      <w:pPr>
        <w:rPr>
          <w:rFonts w:ascii="Times New Roman" w:hAnsi="Times New Roman"/>
          <w:b/>
          <w:sz w:val="40"/>
          <w:szCs w:val="40"/>
        </w:rPr>
      </w:pPr>
      <w:r w:rsidRPr="006E4A4E"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 xml:space="preserve">               </w:t>
      </w:r>
      <w:r w:rsidR="004409F7">
        <w:rPr>
          <w:rFonts w:ascii="Times New Roman" w:hAnsi="Times New Roman"/>
          <w:b/>
          <w:sz w:val="40"/>
          <w:szCs w:val="40"/>
        </w:rPr>
        <w:t>DECLARATION</w:t>
      </w:r>
    </w:p>
    <w:p w:rsidR="00C36FCB" w:rsidRPr="00E33514" w:rsidRDefault="00C36FCB" w:rsidP="00C36FC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3514">
        <w:rPr>
          <w:rFonts w:ascii="Times New Roman" w:hAnsi="Times New Roman"/>
          <w:color w:val="000000" w:themeColor="text1"/>
          <w:sz w:val="28"/>
          <w:szCs w:val="28"/>
        </w:rPr>
        <w:t xml:space="preserve">Par </w:t>
      </w:r>
      <w:r w:rsidR="00C94F6D">
        <w:rPr>
          <w:rFonts w:ascii="Times New Roman" w:hAnsi="Times New Roman"/>
          <w:color w:val="000000" w:themeColor="text1"/>
          <w:sz w:val="28"/>
          <w:szCs w:val="28"/>
        </w:rPr>
        <w:t>une publication de la Direction de Communication de la Présidence du Faso</w:t>
      </w:r>
      <w:r w:rsidRPr="00E335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E567D">
        <w:rPr>
          <w:rFonts w:ascii="Times New Roman" w:hAnsi="Times New Roman"/>
          <w:color w:val="000000" w:themeColor="text1"/>
          <w:sz w:val="28"/>
          <w:szCs w:val="28"/>
        </w:rPr>
        <w:t xml:space="preserve">en date de </w:t>
      </w:r>
      <w:r w:rsidRPr="00E33514">
        <w:rPr>
          <w:rFonts w:ascii="Times New Roman" w:hAnsi="Times New Roman"/>
          <w:color w:val="000000" w:themeColor="text1"/>
          <w:sz w:val="28"/>
          <w:szCs w:val="28"/>
        </w:rPr>
        <w:t xml:space="preserve">ce </w:t>
      </w:r>
      <w:r w:rsidRPr="00E33514"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>8</w:t>
      </w:r>
      <w:r w:rsidRPr="00E33514"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>décembre</w:t>
      </w:r>
      <w:r w:rsidRPr="00E33514"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 xml:space="preserve"> 2022, </w:t>
      </w:r>
      <w:r w:rsidR="004E567D" w:rsidRPr="00E33514">
        <w:rPr>
          <w:rFonts w:ascii="Times New Roman" w:hAnsi="Times New Roman"/>
          <w:color w:val="000000" w:themeColor="text1"/>
          <w:sz w:val="28"/>
          <w:szCs w:val="28"/>
        </w:rPr>
        <w:t xml:space="preserve">le Réseau </w:t>
      </w:r>
      <w:r w:rsidR="004E567D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4E567D" w:rsidRPr="00E33514">
        <w:rPr>
          <w:rFonts w:ascii="Times New Roman" w:hAnsi="Times New Roman"/>
          <w:color w:val="000000" w:themeColor="text1"/>
          <w:sz w:val="28"/>
          <w:szCs w:val="28"/>
        </w:rPr>
        <w:t>ational des Consommateurs du Faso (RENCOF) appr</w:t>
      </w:r>
      <w:r w:rsidR="004E567D">
        <w:rPr>
          <w:rFonts w:ascii="Times New Roman" w:hAnsi="Times New Roman"/>
          <w:color w:val="000000" w:themeColor="text1"/>
          <w:sz w:val="28"/>
          <w:szCs w:val="28"/>
        </w:rPr>
        <w:t xml:space="preserve">enait </w:t>
      </w:r>
      <w:r>
        <w:rPr>
          <w:rFonts w:ascii="Times New Roman" w:hAnsi="Times New Roman"/>
          <w:color w:val="000000" w:themeColor="text1"/>
          <w:sz w:val="28"/>
          <w:szCs w:val="28"/>
        </w:rPr>
        <w:t>la volonté du gouvernement de Transition, sous la houlette du MPSR 2, de</w:t>
      </w:r>
      <w:r w:rsidR="00EB4B50">
        <w:rPr>
          <w:rFonts w:ascii="Times New Roman" w:hAnsi="Times New Roman"/>
          <w:color w:val="000000" w:themeColor="text1"/>
          <w:sz w:val="28"/>
          <w:szCs w:val="28"/>
        </w:rPr>
        <w:t xml:space="preserve"> prélever des taxes sur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les produits de grande consommation, tels que </w:t>
      </w:r>
      <w:r w:rsidR="00CE6A6A">
        <w:rPr>
          <w:rFonts w:ascii="Times New Roman" w:hAnsi="Times New Roman"/>
          <w:color w:val="000000" w:themeColor="text1"/>
          <w:sz w:val="28"/>
          <w:szCs w:val="28"/>
        </w:rPr>
        <w:t xml:space="preserve">la boisson, le tabac, Internet, les produits cosmétiques et la parfumerie. </w:t>
      </w:r>
      <w:r w:rsidR="005F5781">
        <w:rPr>
          <w:rFonts w:ascii="Times New Roman" w:hAnsi="Times New Roman"/>
          <w:color w:val="000000" w:themeColor="text1"/>
          <w:sz w:val="28"/>
          <w:szCs w:val="28"/>
        </w:rPr>
        <w:t>Objectif, mettre en place un fonds de soutien à l’effort de guerre.</w:t>
      </w:r>
      <w:r w:rsidRPr="00E335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36FCB" w:rsidRDefault="00C25807" w:rsidP="00C36F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 xml:space="preserve">Le RENCOF salue à sa juste </w:t>
      </w:r>
      <w:r w:rsidR="00EB4B50">
        <w:rPr>
          <w:rFonts w:ascii="Times New Roman" w:hAnsi="Times New Roman"/>
          <w:color w:val="000000" w:themeColor="text1"/>
          <w:spacing w:val="15"/>
          <w:sz w:val="28"/>
          <w:szCs w:val="28"/>
          <w:shd w:val="clear" w:color="auto" w:fill="FFFFFF"/>
        </w:rPr>
        <w:t xml:space="preserve">valeur les efforts renouvelés des nouvelles autorités pour venir à bout du terrorisme qui menace les fondements de notre Etat. </w:t>
      </w:r>
      <w:r w:rsidR="00EB4B50">
        <w:rPr>
          <w:rFonts w:ascii="Times New Roman" w:hAnsi="Times New Roman"/>
          <w:sz w:val="28"/>
          <w:szCs w:val="28"/>
        </w:rPr>
        <w:t xml:space="preserve">Toutefois, il accueille, avec perplexité et anxiété, cette </w:t>
      </w:r>
      <w:r w:rsidR="004E567D">
        <w:rPr>
          <w:rFonts w:ascii="Times New Roman" w:hAnsi="Times New Roman"/>
          <w:sz w:val="28"/>
          <w:szCs w:val="28"/>
        </w:rPr>
        <w:t>orientation</w:t>
      </w:r>
      <w:r w:rsidR="00EB4B50">
        <w:rPr>
          <w:rFonts w:ascii="Times New Roman" w:hAnsi="Times New Roman"/>
          <w:sz w:val="28"/>
          <w:szCs w:val="28"/>
        </w:rPr>
        <w:t xml:space="preserve"> </w:t>
      </w:r>
      <w:r w:rsidR="00A141D4">
        <w:rPr>
          <w:rFonts w:ascii="Times New Roman" w:hAnsi="Times New Roman"/>
          <w:sz w:val="28"/>
          <w:szCs w:val="28"/>
        </w:rPr>
        <w:t>de</w:t>
      </w:r>
      <w:r w:rsidR="00EB4B50">
        <w:rPr>
          <w:rFonts w:ascii="Times New Roman" w:hAnsi="Times New Roman"/>
          <w:sz w:val="28"/>
          <w:szCs w:val="28"/>
        </w:rPr>
        <w:t xml:space="preserve"> nature à </w:t>
      </w:r>
      <w:r w:rsidR="00A141D4">
        <w:rPr>
          <w:rFonts w:ascii="Times New Roman" w:hAnsi="Times New Roman"/>
          <w:sz w:val="28"/>
          <w:szCs w:val="28"/>
        </w:rPr>
        <w:t xml:space="preserve">entrainer </w:t>
      </w:r>
      <w:r w:rsidR="001F4755">
        <w:rPr>
          <w:rFonts w:ascii="Times New Roman" w:hAnsi="Times New Roman"/>
          <w:sz w:val="28"/>
          <w:szCs w:val="28"/>
        </w:rPr>
        <w:t>une nouvelle augmentation des prix des</w:t>
      </w:r>
      <w:r w:rsidR="00A141D4">
        <w:rPr>
          <w:rFonts w:ascii="Times New Roman" w:hAnsi="Times New Roman"/>
          <w:sz w:val="28"/>
          <w:szCs w:val="28"/>
        </w:rPr>
        <w:t xml:space="preserve">dits produits et par </w:t>
      </w:r>
      <w:r w:rsidR="00B84E93">
        <w:rPr>
          <w:rFonts w:ascii="Times New Roman" w:hAnsi="Times New Roman"/>
          <w:sz w:val="28"/>
          <w:szCs w:val="28"/>
        </w:rPr>
        <w:t xml:space="preserve">ricochet, une nouvelle vague </w:t>
      </w:r>
      <w:r w:rsidR="00EB4B50">
        <w:rPr>
          <w:rFonts w:ascii="Times New Roman" w:hAnsi="Times New Roman"/>
          <w:sz w:val="28"/>
          <w:szCs w:val="28"/>
        </w:rPr>
        <w:t>inflation</w:t>
      </w:r>
      <w:r w:rsidR="00B84E93">
        <w:rPr>
          <w:rFonts w:ascii="Times New Roman" w:hAnsi="Times New Roman"/>
          <w:sz w:val="28"/>
          <w:szCs w:val="28"/>
        </w:rPr>
        <w:t xml:space="preserve">niste dans </w:t>
      </w:r>
      <w:r w:rsidR="004E567D">
        <w:rPr>
          <w:rFonts w:ascii="Times New Roman" w:hAnsi="Times New Roman"/>
          <w:sz w:val="28"/>
          <w:szCs w:val="28"/>
        </w:rPr>
        <w:t>un pays</w:t>
      </w:r>
      <w:r w:rsidR="00B84E93">
        <w:rPr>
          <w:rFonts w:ascii="Times New Roman" w:hAnsi="Times New Roman"/>
          <w:sz w:val="28"/>
          <w:szCs w:val="28"/>
        </w:rPr>
        <w:t xml:space="preserve"> qui trône </w:t>
      </w:r>
      <w:r w:rsidR="004E567D">
        <w:rPr>
          <w:rFonts w:ascii="Times New Roman" w:hAnsi="Times New Roman"/>
          <w:sz w:val="28"/>
          <w:szCs w:val="28"/>
        </w:rPr>
        <w:t>en</w:t>
      </w:r>
      <w:r w:rsidR="00B84E93">
        <w:rPr>
          <w:rFonts w:ascii="Times New Roman" w:hAnsi="Times New Roman"/>
          <w:sz w:val="28"/>
          <w:szCs w:val="28"/>
        </w:rPr>
        <w:t xml:space="preserve"> tête des pays de l’UEMOA, avec un taux de 19%</w:t>
      </w:r>
      <w:r w:rsidR="00C36FCB">
        <w:rPr>
          <w:rFonts w:ascii="Times New Roman" w:hAnsi="Times New Roman"/>
          <w:sz w:val="28"/>
          <w:szCs w:val="28"/>
        </w:rPr>
        <w:t xml:space="preserve">.  </w:t>
      </w:r>
    </w:p>
    <w:p w:rsidR="00A141D4" w:rsidRDefault="00A141D4" w:rsidP="00C36F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s’interroge sur les types de boissons et de produits cosmétiques concernés, non sans relever que la plupart des produits indexés</w:t>
      </w:r>
      <w:r w:rsidR="0084338D">
        <w:rPr>
          <w:rFonts w:ascii="Times New Roman" w:hAnsi="Times New Roman"/>
          <w:sz w:val="28"/>
          <w:szCs w:val="28"/>
        </w:rPr>
        <w:t>, déjà taxés,</w:t>
      </w:r>
      <w:r>
        <w:rPr>
          <w:rFonts w:ascii="Times New Roman" w:hAnsi="Times New Roman"/>
          <w:sz w:val="28"/>
          <w:szCs w:val="28"/>
        </w:rPr>
        <w:t xml:space="preserve"> </w:t>
      </w:r>
      <w:r w:rsidR="004E567D">
        <w:rPr>
          <w:rFonts w:ascii="Times New Roman" w:hAnsi="Times New Roman"/>
          <w:sz w:val="28"/>
          <w:szCs w:val="28"/>
        </w:rPr>
        <w:t>ont</w:t>
      </w:r>
      <w:r>
        <w:rPr>
          <w:rFonts w:ascii="Times New Roman" w:hAnsi="Times New Roman"/>
          <w:sz w:val="28"/>
          <w:szCs w:val="28"/>
        </w:rPr>
        <w:t xml:space="preserve"> connu une augmentation sans précédent, suite à l’augmentation cumulée des prix des hydrocarbures, 135 F CFA, </w:t>
      </w:r>
      <w:r w:rsidR="00B84E93">
        <w:rPr>
          <w:rFonts w:ascii="Times New Roman" w:hAnsi="Times New Roman"/>
          <w:sz w:val="28"/>
          <w:szCs w:val="28"/>
        </w:rPr>
        <w:t>quelques mois plus tôt sous le MPSR 1</w:t>
      </w:r>
      <w:r>
        <w:rPr>
          <w:rFonts w:ascii="Times New Roman" w:hAnsi="Times New Roman"/>
          <w:sz w:val="28"/>
          <w:szCs w:val="28"/>
        </w:rPr>
        <w:t>.</w:t>
      </w:r>
    </w:p>
    <w:p w:rsidR="004E567D" w:rsidRDefault="0080544D" w:rsidP="00C36F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Cette annonce intervient alors que l</w:t>
      </w:r>
      <w:r w:rsidR="00C36FCB">
        <w:rPr>
          <w:rFonts w:ascii="Times New Roman" w:hAnsi="Times New Roman"/>
          <w:sz w:val="28"/>
          <w:szCs w:val="28"/>
        </w:rPr>
        <w:t>e RENCOF</w:t>
      </w:r>
      <w:r>
        <w:rPr>
          <w:rFonts w:ascii="Times New Roman" w:hAnsi="Times New Roman"/>
          <w:sz w:val="28"/>
          <w:szCs w:val="28"/>
        </w:rPr>
        <w:t xml:space="preserve"> s’attendait à</w:t>
      </w:r>
      <w:r w:rsidR="00B84E93">
        <w:rPr>
          <w:rFonts w:ascii="Times New Roman" w:hAnsi="Times New Roman"/>
          <w:sz w:val="28"/>
          <w:szCs w:val="28"/>
        </w:rPr>
        <w:t xml:space="preserve"> des mesures de décrispation, soutenues par la</w:t>
      </w:r>
      <w:r>
        <w:rPr>
          <w:rFonts w:ascii="Times New Roman" w:hAnsi="Times New Roman"/>
          <w:sz w:val="28"/>
          <w:szCs w:val="28"/>
        </w:rPr>
        <w:t xml:space="preserve"> baisse des prix des hydrocarbures, car le cours du baril du pétrole a significativement baissé sur le marché international, passant de 113 dollars en mai 2022 à </w:t>
      </w:r>
      <w:r w:rsidR="004409F7">
        <w:rPr>
          <w:rFonts w:ascii="Times New Roman" w:hAnsi="Times New Roman"/>
          <w:sz w:val="28"/>
          <w:szCs w:val="28"/>
        </w:rPr>
        <w:t xml:space="preserve">76 </w:t>
      </w:r>
      <w:r>
        <w:rPr>
          <w:rFonts w:ascii="Times New Roman" w:hAnsi="Times New Roman"/>
          <w:sz w:val="28"/>
          <w:szCs w:val="28"/>
        </w:rPr>
        <w:t>dollars</w:t>
      </w:r>
      <w:r w:rsidR="00B84E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de nos jours. </w:t>
      </w:r>
    </w:p>
    <w:p w:rsidR="0080544D" w:rsidRDefault="00C36FCB" w:rsidP="00C36F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567D">
        <w:rPr>
          <w:rFonts w:ascii="Times New Roman" w:hAnsi="Times New Roman"/>
          <w:sz w:val="28"/>
          <w:szCs w:val="28"/>
        </w:rPr>
        <w:t xml:space="preserve">Le RENCOF </w:t>
      </w:r>
      <w:r w:rsidR="0080544D">
        <w:rPr>
          <w:rFonts w:ascii="Times New Roman" w:hAnsi="Times New Roman"/>
          <w:sz w:val="28"/>
          <w:szCs w:val="28"/>
        </w:rPr>
        <w:t xml:space="preserve">invite donc le gouvernement à explorer d’autres poches, </w:t>
      </w:r>
      <w:r w:rsidR="00B84E93">
        <w:rPr>
          <w:rFonts w:ascii="Times New Roman" w:hAnsi="Times New Roman"/>
          <w:sz w:val="28"/>
          <w:szCs w:val="28"/>
        </w:rPr>
        <w:t xml:space="preserve">encore qu’il </w:t>
      </w:r>
      <w:r w:rsidR="004409F7">
        <w:rPr>
          <w:rFonts w:ascii="Times New Roman" w:hAnsi="Times New Roman"/>
          <w:sz w:val="28"/>
          <w:szCs w:val="28"/>
        </w:rPr>
        <w:t xml:space="preserve">en </w:t>
      </w:r>
      <w:r w:rsidR="00B84E93">
        <w:rPr>
          <w:rFonts w:ascii="Times New Roman" w:hAnsi="Times New Roman"/>
          <w:sz w:val="28"/>
          <w:szCs w:val="28"/>
        </w:rPr>
        <w:t>existe à foison dans ce pays</w:t>
      </w:r>
      <w:r w:rsidR="0080544D">
        <w:rPr>
          <w:rFonts w:ascii="Times New Roman" w:hAnsi="Times New Roman"/>
          <w:sz w:val="28"/>
          <w:szCs w:val="28"/>
        </w:rPr>
        <w:t>, pour financer l’effort de guerre</w:t>
      </w:r>
      <w:r w:rsidR="00B84E93">
        <w:rPr>
          <w:rFonts w:ascii="Times New Roman" w:hAnsi="Times New Roman"/>
          <w:sz w:val="28"/>
          <w:szCs w:val="28"/>
        </w:rPr>
        <w:t xml:space="preserve">. </w:t>
      </w:r>
      <w:r w:rsidR="0080544D">
        <w:rPr>
          <w:rFonts w:ascii="Times New Roman" w:hAnsi="Times New Roman"/>
          <w:sz w:val="28"/>
          <w:szCs w:val="28"/>
        </w:rPr>
        <w:t xml:space="preserve"> Parallèlement, il prie le gouvernement de publie</w:t>
      </w:r>
      <w:r w:rsidR="001F4755">
        <w:rPr>
          <w:rFonts w:ascii="Times New Roman" w:hAnsi="Times New Roman"/>
          <w:sz w:val="28"/>
          <w:szCs w:val="28"/>
        </w:rPr>
        <w:t>r</w:t>
      </w:r>
      <w:r w:rsidR="0080544D">
        <w:rPr>
          <w:rFonts w:ascii="Times New Roman" w:hAnsi="Times New Roman"/>
          <w:sz w:val="28"/>
          <w:szCs w:val="28"/>
        </w:rPr>
        <w:t xml:space="preserve"> les résultats des audits</w:t>
      </w:r>
      <w:r w:rsidR="001F4755">
        <w:rPr>
          <w:rFonts w:ascii="Times New Roman" w:hAnsi="Times New Roman"/>
          <w:sz w:val="28"/>
          <w:szCs w:val="28"/>
        </w:rPr>
        <w:t xml:space="preserve"> des sociétés d’Etat réalisés par le MPSR 1, de commanditer les audits de gestion </w:t>
      </w:r>
      <w:r w:rsidR="0098369E">
        <w:rPr>
          <w:rFonts w:ascii="Times New Roman" w:hAnsi="Times New Roman"/>
          <w:sz w:val="28"/>
          <w:szCs w:val="28"/>
        </w:rPr>
        <w:t xml:space="preserve">des budgets de la </w:t>
      </w:r>
      <w:r w:rsidR="0084338D">
        <w:rPr>
          <w:rFonts w:ascii="Times New Roman" w:hAnsi="Times New Roman"/>
          <w:sz w:val="28"/>
          <w:szCs w:val="28"/>
        </w:rPr>
        <w:t>D</w:t>
      </w:r>
      <w:r w:rsidR="0098369E">
        <w:rPr>
          <w:rFonts w:ascii="Times New Roman" w:hAnsi="Times New Roman"/>
          <w:sz w:val="28"/>
          <w:szCs w:val="28"/>
        </w:rPr>
        <w:t xml:space="preserve">éfense et de la </w:t>
      </w:r>
      <w:r w:rsidR="0084338D">
        <w:rPr>
          <w:rFonts w:ascii="Times New Roman" w:hAnsi="Times New Roman"/>
          <w:sz w:val="28"/>
          <w:szCs w:val="28"/>
        </w:rPr>
        <w:t>S</w:t>
      </w:r>
      <w:r w:rsidR="0098369E">
        <w:rPr>
          <w:rFonts w:ascii="Times New Roman" w:hAnsi="Times New Roman"/>
          <w:sz w:val="28"/>
          <w:szCs w:val="28"/>
        </w:rPr>
        <w:t xml:space="preserve">écurité </w:t>
      </w:r>
      <w:r w:rsidR="0084338D">
        <w:rPr>
          <w:rFonts w:ascii="Times New Roman" w:hAnsi="Times New Roman"/>
          <w:sz w:val="28"/>
          <w:szCs w:val="28"/>
        </w:rPr>
        <w:t>des</w:t>
      </w:r>
      <w:r w:rsidR="0098369E">
        <w:rPr>
          <w:rFonts w:ascii="Times New Roman" w:hAnsi="Times New Roman"/>
          <w:sz w:val="28"/>
          <w:szCs w:val="28"/>
        </w:rPr>
        <w:t xml:space="preserve"> cinq (5) dernières années</w:t>
      </w:r>
      <w:r w:rsidR="001F4755">
        <w:rPr>
          <w:rFonts w:ascii="Times New Roman" w:hAnsi="Times New Roman"/>
          <w:sz w:val="28"/>
          <w:szCs w:val="28"/>
        </w:rPr>
        <w:t xml:space="preserve">. </w:t>
      </w:r>
      <w:r w:rsidR="00B84E93">
        <w:rPr>
          <w:rFonts w:ascii="Times New Roman" w:hAnsi="Times New Roman"/>
          <w:sz w:val="28"/>
          <w:szCs w:val="28"/>
        </w:rPr>
        <w:t>Cette approche aura le mérite de renforcer la culture de</w:t>
      </w:r>
      <w:r w:rsidR="00C94F6D">
        <w:rPr>
          <w:rFonts w:ascii="Times New Roman" w:hAnsi="Times New Roman"/>
          <w:sz w:val="28"/>
          <w:szCs w:val="28"/>
        </w:rPr>
        <w:t xml:space="preserve"> </w:t>
      </w:r>
      <w:r w:rsidR="00B84E93">
        <w:rPr>
          <w:rFonts w:ascii="Times New Roman" w:hAnsi="Times New Roman"/>
          <w:sz w:val="28"/>
          <w:szCs w:val="28"/>
        </w:rPr>
        <w:t xml:space="preserve">la bonne gouvernance, de responsabiliser </w:t>
      </w:r>
      <w:r w:rsidR="004E567D">
        <w:rPr>
          <w:rFonts w:ascii="Times New Roman" w:hAnsi="Times New Roman"/>
          <w:sz w:val="28"/>
          <w:szCs w:val="28"/>
        </w:rPr>
        <w:t xml:space="preserve">davantage </w:t>
      </w:r>
      <w:r w:rsidR="00B84E93">
        <w:rPr>
          <w:rFonts w:ascii="Times New Roman" w:hAnsi="Times New Roman"/>
          <w:sz w:val="28"/>
          <w:szCs w:val="28"/>
        </w:rPr>
        <w:t xml:space="preserve">les nouvelles autorités, de rétablir la confiance entre </w:t>
      </w:r>
      <w:r w:rsidR="00C94F6D">
        <w:rPr>
          <w:rFonts w:ascii="Times New Roman" w:hAnsi="Times New Roman"/>
          <w:sz w:val="28"/>
          <w:szCs w:val="28"/>
        </w:rPr>
        <w:t>gouvernants</w:t>
      </w:r>
      <w:r w:rsidR="00B84E93">
        <w:rPr>
          <w:rFonts w:ascii="Times New Roman" w:hAnsi="Times New Roman"/>
          <w:sz w:val="28"/>
          <w:szCs w:val="28"/>
        </w:rPr>
        <w:t xml:space="preserve"> et gouvernés et surtout de </w:t>
      </w:r>
      <w:r w:rsidR="00C94F6D">
        <w:rPr>
          <w:rFonts w:ascii="Times New Roman" w:hAnsi="Times New Roman"/>
          <w:sz w:val="28"/>
          <w:szCs w:val="28"/>
        </w:rPr>
        <w:t xml:space="preserve">développer l’inclinaison de ces derniers à consentir </w:t>
      </w:r>
      <w:r w:rsidR="004E567D">
        <w:rPr>
          <w:rFonts w:ascii="Times New Roman" w:hAnsi="Times New Roman"/>
          <w:sz w:val="28"/>
          <w:szCs w:val="28"/>
        </w:rPr>
        <w:t>plus de</w:t>
      </w:r>
      <w:r w:rsidR="00C94F6D">
        <w:rPr>
          <w:rFonts w:ascii="Times New Roman" w:hAnsi="Times New Roman"/>
          <w:sz w:val="28"/>
          <w:szCs w:val="28"/>
        </w:rPr>
        <w:t xml:space="preserve"> sacrifices. </w:t>
      </w:r>
    </w:p>
    <w:p w:rsidR="00C94F6D" w:rsidRDefault="00C94F6D" w:rsidP="00C94F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Le RENCOF appelle les nouvelles autorités du MPSR 2 à prendre   des mesures louables pour soulager les consommateurs, </w:t>
      </w:r>
      <w:r w:rsidR="0098369E">
        <w:rPr>
          <w:rFonts w:ascii="Times New Roman" w:hAnsi="Times New Roman"/>
          <w:sz w:val="28"/>
          <w:szCs w:val="28"/>
        </w:rPr>
        <w:t xml:space="preserve">travaillés par la vie chère, </w:t>
      </w:r>
      <w:r>
        <w:rPr>
          <w:rFonts w:ascii="Times New Roman" w:hAnsi="Times New Roman"/>
          <w:sz w:val="28"/>
          <w:szCs w:val="28"/>
        </w:rPr>
        <w:t xml:space="preserve">sans véritables pouvoirs d’achat, qui ploient sous le poids de la conjoncture nationale et internationale. </w:t>
      </w:r>
    </w:p>
    <w:p w:rsidR="00C94F6D" w:rsidRDefault="00C94F6D" w:rsidP="00C36FCB">
      <w:pPr>
        <w:jc w:val="both"/>
        <w:rPr>
          <w:rFonts w:ascii="Times New Roman" w:hAnsi="Times New Roman"/>
          <w:sz w:val="28"/>
          <w:szCs w:val="28"/>
        </w:rPr>
      </w:pPr>
    </w:p>
    <w:p w:rsidR="00C36FCB" w:rsidRDefault="0080544D" w:rsidP="00C36F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FCB">
        <w:rPr>
          <w:rFonts w:ascii="Times New Roman" w:hAnsi="Times New Roman"/>
          <w:sz w:val="28"/>
          <w:szCs w:val="28"/>
        </w:rPr>
        <w:t xml:space="preserve">   </w:t>
      </w:r>
    </w:p>
    <w:p w:rsidR="00C36FCB" w:rsidRDefault="00C36FCB" w:rsidP="00C36FCB">
      <w:pPr>
        <w:jc w:val="both"/>
        <w:rPr>
          <w:rFonts w:ascii="Times New Roman" w:hAnsi="Times New Roman"/>
          <w:sz w:val="28"/>
          <w:szCs w:val="28"/>
        </w:rPr>
      </w:pPr>
      <w:r w:rsidRPr="009A2AAA">
        <w:rPr>
          <w:rFonts w:ascii="Times New Roman" w:hAnsi="Times New Roman"/>
          <w:b/>
          <w:sz w:val="28"/>
          <w:szCs w:val="28"/>
        </w:rPr>
        <w:t>Le Consommateur, d’abord</w:t>
      </w:r>
      <w:r>
        <w:rPr>
          <w:rFonts w:ascii="Times New Roman" w:hAnsi="Times New Roman"/>
          <w:sz w:val="28"/>
          <w:szCs w:val="28"/>
        </w:rPr>
        <w:t xml:space="preserve"> !                         </w:t>
      </w:r>
    </w:p>
    <w:p w:rsidR="00C36FCB" w:rsidRPr="00D86DB6" w:rsidRDefault="00C36FCB" w:rsidP="00C36F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5B6AF7">
        <w:rPr>
          <w:rFonts w:ascii="Times New Roman" w:hAnsi="Times New Roman"/>
          <w:b/>
          <w:sz w:val="28"/>
          <w:szCs w:val="28"/>
          <w:u w:val="single"/>
        </w:rPr>
        <w:t>Le Président</w:t>
      </w:r>
    </w:p>
    <w:p w:rsidR="00AF347C" w:rsidRPr="00C36FCB" w:rsidRDefault="00C36FCB" w:rsidP="00C36FCB">
      <w:pPr>
        <w:tabs>
          <w:tab w:val="left" w:pos="65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Adama</w:t>
      </w:r>
      <w:proofErr w:type="spellEnd"/>
      <w:r>
        <w:rPr>
          <w:rFonts w:ascii="Times New Roman" w:hAnsi="Times New Roman"/>
          <w:sz w:val="28"/>
          <w:szCs w:val="28"/>
        </w:rPr>
        <w:t xml:space="preserve"> BAYALA</w:t>
      </w:r>
    </w:p>
    <w:sectPr w:rsidR="00AF347C" w:rsidRPr="00C36FCB" w:rsidSect="00D86DB6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97D"/>
    <w:multiLevelType w:val="hybridMultilevel"/>
    <w:tmpl w:val="4C7EE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31"/>
    <w:rsid w:val="000653D7"/>
    <w:rsid w:val="001F4755"/>
    <w:rsid w:val="00302F80"/>
    <w:rsid w:val="00410FCC"/>
    <w:rsid w:val="004409F7"/>
    <w:rsid w:val="00455005"/>
    <w:rsid w:val="004C3FE5"/>
    <w:rsid w:val="004E567D"/>
    <w:rsid w:val="00591E2D"/>
    <w:rsid w:val="005A2D1B"/>
    <w:rsid w:val="005F5781"/>
    <w:rsid w:val="00646D0A"/>
    <w:rsid w:val="007A41E9"/>
    <w:rsid w:val="007F2D82"/>
    <w:rsid w:val="0080544D"/>
    <w:rsid w:val="0084338D"/>
    <w:rsid w:val="0098369E"/>
    <w:rsid w:val="009E17CB"/>
    <w:rsid w:val="00A141D4"/>
    <w:rsid w:val="00AF347C"/>
    <w:rsid w:val="00B84E93"/>
    <w:rsid w:val="00BE3442"/>
    <w:rsid w:val="00C25807"/>
    <w:rsid w:val="00C32292"/>
    <w:rsid w:val="00C36FCB"/>
    <w:rsid w:val="00C94F6D"/>
    <w:rsid w:val="00CE6A6A"/>
    <w:rsid w:val="00D11331"/>
    <w:rsid w:val="00DC6C40"/>
    <w:rsid w:val="00DF3782"/>
    <w:rsid w:val="00EB4B50"/>
    <w:rsid w:val="00E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2D4A"/>
  <w15:chartTrackingRefBased/>
  <w15:docId w15:val="{37CBEBBE-D23F-4C54-B719-76712CB2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1B"/>
    <w:pPr>
      <w:spacing w:after="200" w:line="276" w:lineRule="auto"/>
    </w:pPr>
    <w:rPr>
      <w:rFonts w:ascii="Tahoma" w:eastAsiaTheme="minorEastAsia" w:hAnsi="Tahom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005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C36FC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3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8</cp:revision>
  <dcterms:created xsi:type="dcterms:W3CDTF">2022-08-18T20:13:00Z</dcterms:created>
  <dcterms:modified xsi:type="dcterms:W3CDTF">2022-12-10T07:41:00Z</dcterms:modified>
</cp:coreProperties>
</file>