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3D925" w14:textId="7AB2C481" w:rsidR="004C1642" w:rsidRDefault="004C1642">
      <w:pPr>
        <w:rPr>
          <w:rFonts w:ascii="Cambria" w:hAnsi="Cambria"/>
          <w:noProof/>
        </w:rPr>
      </w:pPr>
      <w:r w:rsidRPr="00857B13">
        <w:rPr>
          <w:rFonts w:ascii="Cambria" w:hAnsi="Cambria"/>
          <w:noProof/>
        </w:rPr>
        <w:drawing>
          <wp:inline distT="0" distB="0" distL="0" distR="0" wp14:anchorId="0BEF4D84" wp14:editId="767D6A29">
            <wp:extent cx="3500755" cy="351155"/>
            <wp:effectExtent l="0" t="0" r="4445" b="444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00755" cy="351155"/>
                    </a:xfrm>
                    <a:prstGeom prst="rect">
                      <a:avLst/>
                    </a:prstGeom>
                    <a:noFill/>
                    <a:ln>
                      <a:noFill/>
                    </a:ln>
                  </pic:spPr>
                </pic:pic>
              </a:graphicData>
            </a:graphic>
          </wp:inline>
        </w:drawing>
      </w:r>
    </w:p>
    <w:p w14:paraId="7D394B74" w14:textId="77777777" w:rsidR="00A1280C" w:rsidRDefault="00A1280C">
      <w:pPr>
        <w:rPr>
          <w:rFonts w:ascii="Cambria" w:hAnsi="Cambria"/>
          <w:noProof/>
        </w:rPr>
      </w:pPr>
    </w:p>
    <w:p w14:paraId="4BBAC1CF" w14:textId="56A9F2F9" w:rsidR="004C1642" w:rsidRPr="004C1642" w:rsidRDefault="004C1642" w:rsidP="004C1642"/>
    <w:p w14:paraId="56326701" w14:textId="53D664AD" w:rsidR="00712EB7" w:rsidRDefault="0091741D" w:rsidP="00712EB7">
      <w:pPr>
        <w:rPr>
          <w:rFonts w:ascii="Lato" w:hAnsi="Lato"/>
          <w:b/>
          <w:bCs/>
          <w:color w:val="5B9BD5" w:themeColor="accent5"/>
          <w:sz w:val="32"/>
          <w:szCs w:val="32"/>
          <w:shd w:val="clear" w:color="auto" w:fill="FFFFFF"/>
        </w:rPr>
      </w:pPr>
      <w:r w:rsidRPr="0091741D">
        <w:rPr>
          <w:rFonts w:ascii="Lato" w:hAnsi="Lato"/>
          <w:b/>
          <w:bCs/>
          <w:color w:val="5B9BD5" w:themeColor="accent5"/>
          <w:sz w:val="32"/>
          <w:szCs w:val="32"/>
          <w:shd w:val="clear" w:color="auto" w:fill="FFFFFF"/>
        </w:rPr>
        <w:t>La CEA et l’UNFPA organisent une rencontre régionale consacrée à la validation technique et à l’opérationnalisation de la Plateforme numérique de suivi de la mise en œuvre de la Feuille de route de l’Union africaine sur la capture du dividende démographique en Afrique</w:t>
      </w:r>
    </w:p>
    <w:p w14:paraId="6F87B217" w14:textId="77777777" w:rsidR="0091741D" w:rsidRPr="0091741D" w:rsidRDefault="0091741D" w:rsidP="00712EB7">
      <w:pPr>
        <w:rPr>
          <w:rFonts w:ascii="Lato" w:hAnsi="Lato"/>
          <w:b/>
          <w:bCs/>
          <w:color w:val="5B9BD5" w:themeColor="accent5"/>
          <w:sz w:val="32"/>
          <w:szCs w:val="32"/>
        </w:rPr>
      </w:pPr>
    </w:p>
    <w:p w14:paraId="638A8142" w14:textId="6788D7C6" w:rsidR="0091741D" w:rsidRPr="0091741D" w:rsidRDefault="006E5703" w:rsidP="0091741D">
      <w:pPr>
        <w:spacing w:line="276" w:lineRule="auto"/>
        <w:rPr>
          <w:rFonts w:ascii="Lato" w:hAnsi="Lato"/>
        </w:rPr>
      </w:pPr>
      <w:r w:rsidRPr="0091741D">
        <w:rPr>
          <w:rFonts w:ascii="Lato" w:hAnsi="Lato"/>
        </w:rPr>
        <w:t>Abidjan</w:t>
      </w:r>
      <w:r w:rsidR="003F7445" w:rsidRPr="0091741D">
        <w:rPr>
          <w:rFonts w:ascii="Lato" w:hAnsi="Lato"/>
        </w:rPr>
        <w:t xml:space="preserve">, </w:t>
      </w:r>
      <w:r w:rsidRPr="0091741D">
        <w:rPr>
          <w:rFonts w:ascii="Lato" w:hAnsi="Lato"/>
        </w:rPr>
        <w:t>Côte d’Ivoire</w:t>
      </w:r>
      <w:r w:rsidR="003F7445" w:rsidRPr="0091741D">
        <w:rPr>
          <w:rFonts w:ascii="Lato" w:hAnsi="Lato"/>
        </w:rPr>
        <w:t xml:space="preserve"> – </w:t>
      </w:r>
      <w:r w:rsidR="0091741D">
        <w:rPr>
          <w:rFonts w:ascii="Lato" w:hAnsi="Lato"/>
        </w:rPr>
        <w:t xml:space="preserve">02 </w:t>
      </w:r>
      <w:r w:rsidR="00712EB7" w:rsidRPr="0091741D">
        <w:rPr>
          <w:rFonts w:ascii="Lato" w:hAnsi="Lato"/>
        </w:rPr>
        <w:t>Septembr</w:t>
      </w:r>
      <w:r w:rsidR="0091741D">
        <w:rPr>
          <w:rFonts w:ascii="Lato" w:hAnsi="Lato"/>
        </w:rPr>
        <w:t>e</w:t>
      </w:r>
      <w:r w:rsidR="003F7445" w:rsidRPr="0091741D">
        <w:rPr>
          <w:rFonts w:ascii="Lato" w:hAnsi="Lato"/>
        </w:rPr>
        <w:t xml:space="preserve"> 2026 –</w:t>
      </w:r>
      <w:r w:rsidR="00C17EA3" w:rsidRPr="0091741D">
        <w:rPr>
          <w:rFonts w:ascii="Lato" w:hAnsi="Lato"/>
        </w:rPr>
        <w:t xml:space="preserve"> </w:t>
      </w:r>
      <w:r w:rsidR="0091741D" w:rsidRPr="0091741D">
        <w:rPr>
          <w:rFonts w:ascii="Lato" w:hAnsi="Lato"/>
        </w:rPr>
        <w:t xml:space="preserve">La Commission </w:t>
      </w:r>
      <w:r w:rsidR="0091741D">
        <w:rPr>
          <w:rFonts w:ascii="Lato" w:hAnsi="Lato"/>
        </w:rPr>
        <w:t>E</w:t>
      </w:r>
      <w:r w:rsidR="0091741D" w:rsidRPr="0091741D">
        <w:rPr>
          <w:rFonts w:ascii="Lato" w:hAnsi="Lato"/>
        </w:rPr>
        <w:t>conomique des Nations Unies pour l’Afrique (CEA), à travers son Bureau sous-régional pour l’Afrique de l’Ouest, en partenariat avec le Fonds des Nations Unies pour la population (UNFPA), organise, du 7 au 9 septembre 2026 à Abidjan, en Côte d’Ivoire, une rencontre régionale consacrée à la validation technique et à l’opérationnalisation de la Plateforme numérique de suivi de la mise en œuvre de la Feuille de route de l’Union africaine sur la capture du dividende démographique en Afrique.</w:t>
      </w:r>
    </w:p>
    <w:p w14:paraId="538DB171" w14:textId="77777777" w:rsidR="0091741D" w:rsidRPr="0091741D" w:rsidRDefault="0091741D" w:rsidP="0091741D">
      <w:pPr>
        <w:spacing w:line="276" w:lineRule="auto"/>
        <w:rPr>
          <w:rFonts w:ascii="Lato" w:hAnsi="Lato"/>
        </w:rPr>
      </w:pPr>
    </w:p>
    <w:p w14:paraId="7DDD2E8A" w14:textId="77777777" w:rsidR="0091741D" w:rsidRPr="0091741D" w:rsidRDefault="0091741D" w:rsidP="0091741D">
      <w:pPr>
        <w:spacing w:line="276" w:lineRule="auto"/>
        <w:rPr>
          <w:rFonts w:ascii="Lato" w:hAnsi="Lato"/>
        </w:rPr>
      </w:pPr>
      <w:r w:rsidRPr="0091741D">
        <w:rPr>
          <w:rFonts w:ascii="Lato" w:hAnsi="Lato"/>
        </w:rPr>
        <w:t>Cette rencontre constitue une étape clé dans la finalisation de la phase pilote en vue de l’opérationnalisation de la plateforme. Développé conjointement par la CEA et l’UNFPA, cet outil numérique vise à renforcer les capacités des États membres à suivre les progrès réalisés, à évaluer les résultats et à faciliter le partage des connaissances à l’appui de la mise en œuvre de la Feuille de route de l’Union africaine sur la capture du dividende démographique en Afrique.</w:t>
      </w:r>
    </w:p>
    <w:p w14:paraId="294F52F4" w14:textId="77777777" w:rsidR="0091741D" w:rsidRPr="0091741D" w:rsidRDefault="0091741D" w:rsidP="0091741D">
      <w:pPr>
        <w:spacing w:line="276" w:lineRule="auto"/>
        <w:rPr>
          <w:rFonts w:ascii="Lato" w:hAnsi="Lato"/>
        </w:rPr>
      </w:pPr>
    </w:p>
    <w:p w14:paraId="632E26FE" w14:textId="77777777" w:rsidR="0091741D" w:rsidRPr="0091741D" w:rsidRDefault="0091741D" w:rsidP="0091741D">
      <w:pPr>
        <w:spacing w:line="276" w:lineRule="auto"/>
        <w:rPr>
          <w:rFonts w:ascii="Lato" w:hAnsi="Lato"/>
        </w:rPr>
      </w:pPr>
      <w:r w:rsidRPr="0091741D">
        <w:rPr>
          <w:rFonts w:ascii="Lato" w:hAnsi="Lato"/>
        </w:rPr>
        <w:t>La rencontre réunira des représentants de huit pays pilotes d’Afrique de l’Ouest, à savoir le Bénin, le Burkina Faso, la Côte d’Ivoire, la Guinée, le Mali, le Niger, le Sénégal et le Togo, ainsi que des experts techniques de la CEA et de l’UNFPA. À travers des exercices pratiques intensifs, les participants testeront et valideront les fonctionnalités de la plateforme, renforceront leurs capacités techniques à l’utiliser et élaboreront des rapports nationaux de suivi standardisés. La rencontre permettra également de valider la version actualisée de la plateforme avant son déploiement à plus grande échelle dans la région.</w:t>
      </w:r>
    </w:p>
    <w:p w14:paraId="7C9ABBA1" w14:textId="77777777" w:rsidR="0091741D" w:rsidRPr="0091741D" w:rsidRDefault="0091741D" w:rsidP="0091741D">
      <w:pPr>
        <w:spacing w:line="276" w:lineRule="auto"/>
        <w:rPr>
          <w:rFonts w:ascii="Lato" w:hAnsi="Lato"/>
        </w:rPr>
      </w:pPr>
    </w:p>
    <w:p w14:paraId="571D1C21" w14:textId="5375D16B" w:rsidR="0091741D" w:rsidRPr="0091741D" w:rsidRDefault="0091741D" w:rsidP="0091741D">
      <w:pPr>
        <w:spacing w:line="276" w:lineRule="auto"/>
        <w:rPr>
          <w:rFonts w:ascii="Lato" w:hAnsi="Lato"/>
        </w:rPr>
      </w:pPr>
      <w:r w:rsidRPr="0091741D">
        <w:rPr>
          <w:rFonts w:ascii="Lato" w:hAnsi="Lato"/>
        </w:rPr>
        <w:t>En tant qu’outil régional de suivi, de production de rapports et de partage des connaissances, la plateforme permettra aux États membres de suivre systématiquement les progrès accomplis dans la mise en œuvre de la Feuille de route de l’Union africaine. Elle facilitera la collecte, l’analyse, la visualisation et la production de rapports à partir des données, tout en favorisant l’échange d’expériences, de leçons apprises et de bonnes pratiques entre les pays. La plateforme couvre les quatre piliers stratégiques de la Feuille de route : la santé et le bien-être ; l’éducation et le développement des compétences ; l’emploi et l’entrepreneuriat ; ainsi que la gouvernance et l’autonomisation des jeunes.</w:t>
      </w:r>
      <w:r>
        <w:rPr>
          <w:rFonts w:ascii="Lato" w:hAnsi="Lato"/>
        </w:rPr>
        <w:t xml:space="preserve"> </w:t>
      </w:r>
    </w:p>
    <w:p w14:paraId="12CCF595" w14:textId="77777777" w:rsidR="0091741D" w:rsidRPr="0091741D" w:rsidRDefault="0091741D" w:rsidP="0091741D">
      <w:pPr>
        <w:spacing w:line="276" w:lineRule="auto"/>
        <w:rPr>
          <w:rFonts w:ascii="Lato" w:hAnsi="Lato"/>
        </w:rPr>
      </w:pPr>
    </w:p>
    <w:p w14:paraId="1FD55AC4" w14:textId="5BF61591" w:rsidR="006E5703" w:rsidRPr="0091741D" w:rsidRDefault="0091741D" w:rsidP="0091741D">
      <w:pPr>
        <w:spacing w:line="276" w:lineRule="auto"/>
        <w:rPr>
          <w:rFonts w:ascii="Lato" w:hAnsi="Lato"/>
        </w:rPr>
      </w:pPr>
      <w:r w:rsidRPr="0091741D">
        <w:rPr>
          <w:rFonts w:ascii="Lato" w:hAnsi="Lato"/>
        </w:rPr>
        <w:t>En améliorant la disponibilité, l’accessibilité et l’utilisation de données fiables, cette initiative vise à renforcer l’élaboration de politiques fondées sur des données probantes, à améliorer le suivi des résultats, à identifier les lacunes dans la mise en œuvre et à accélérer les progrès vers la capture du dividende démographique de l’Afrique.</w:t>
      </w:r>
    </w:p>
    <w:sectPr w:rsidR="006E5703" w:rsidRPr="0091741D" w:rsidSect="008B29B4">
      <w:pgSz w:w="11906" w:h="16838"/>
      <w:pgMar w:top="81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F7663" w14:textId="77777777" w:rsidR="004D412F" w:rsidRDefault="004D412F" w:rsidP="004C1642">
      <w:r>
        <w:separator/>
      </w:r>
    </w:p>
  </w:endnote>
  <w:endnote w:type="continuationSeparator" w:id="0">
    <w:p w14:paraId="21EB7FA4" w14:textId="77777777" w:rsidR="004D412F" w:rsidRDefault="004D412F" w:rsidP="004C1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Lato">
    <w:charset w:val="00"/>
    <w:family w:val="swiss"/>
    <w:pitch w:val="variable"/>
    <w:sig w:usb0="E10002FF" w:usb1="5000ECFF" w:usb2="00000021"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A1D72" w14:textId="77777777" w:rsidR="004D412F" w:rsidRDefault="004D412F" w:rsidP="004C1642">
      <w:r>
        <w:separator/>
      </w:r>
    </w:p>
  </w:footnote>
  <w:footnote w:type="continuationSeparator" w:id="0">
    <w:p w14:paraId="58A3C3E8" w14:textId="77777777" w:rsidR="004D412F" w:rsidRDefault="004D412F" w:rsidP="004C16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E55C9"/>
    <w:multiLevelType w:val="hybridMultilevel"/>
    <w:tmpl w:val="EB32A214"/>
    <w:lvl w:ilvl="0" w:tplc="CBB0CF3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404F5B99"/>
    <w:multiLevelType w:val="hybridMultilevel"/>
    <w:tmpl w:val="D5244062"/>
    <w:lvl w:ilvl="0" w:tplc="040C0001">
      <w:start w:val="1"/>
      <w:numFmt w:val="bullet"/>
      <w:lvlText w:val=""/>
      <w:lvlJc w:val="left"/>
      <w:pPr>
        <w:ind w:left="782" w:hanging="360"/>
      </w:pPr>
      <w:rPr>
        <w:rFonts w:ascii="Symbol" w:hAnsi="Symbol" w:hint="default"/>
      </w:rPr>
    </w:lvl>
    <w:lvl w:ilvl="1" w:tplc="040C0003" w:tentative="1">
      <w:start w:val="1"/>
      <w:numFmt w:val="bullet"/>
      <w:lvlText w:val="o"/>
      <w:lvlJc w:val="left"/>
      <w:pPr>
        <w:ind w:left="1502" w:hanging="360"/>
      </w:pPr>
      <w:rPr>
        <w:rFonts w:ascii="Courier New" w:hAnsi="Courier New" w:cs="Courier New" w:hint="default"/>
      </w:rPr>
    </w:lvl>
    <w:lvl w:ilvl="2" w:tplc="040C0005" w:tentative="1">
      <w:start w:val="1"/>
      <w:numFmt w:val="bullet"/>
      <w:lvlText w:val=""/>
      <w:lvlJc w:val="left"/>
      <w:pPr>
        <w:ind w:left="2222" w:hanging="360"/>
      </w:pPr>
      <w:rPr>
        <w:rFonts w:ascii="Wingdings" w:hAnsi="Wingdings" w:hint="default"/>
      </w:rPr>
    </w:lvl>
    <w:lvl w:ilvl="3" w:tplc="040C0001" w:tentative="1">
      <w:start w:val="1"/>
      <w:numFmt w:val="bullet"/>
      <w:lvlText w:val=""/>
      <w:lvlJc w:val="left"/>
      <w:pPr>
        <w:ind w:left="2942" w:hanging="360"/>
      </w:pPr>
      <w:rPr>
        <w:rFonts w:ascii="Symbol" w:hAnsi="Symbol" w:hint="default"/>
      </w:rPr>
    </w:lvl>
    <w:lvl w:ilvl="4" w:tplc="040C0003" w:tentative="1">
      <w:start w:val="1"/>
      <w:numFmt w:val="bullet"/>
      <w:lvlText w:val="o"/>
      <w:lvlJc w:val="left"/>
      <w:pPr>
        <w:ind w:left="3662" w:hanging="360"/>
      </w:pPr>
      <w:rPr>
        <w:rFonts w:ascii="Courier New" w:hAnsi="Courier New" w:cs="Courier New" w:hint="default"/>
      </w:rPr>
    </w:lvl>
    <w:lvl w:ilvl="5" w:tplc="040C0005" w:tentative="1">
      <w:start w:val="1"/>
      <w:numFmt w:val="bullet"/>
      <w:lvlText w:val=""/>
      <w:lvlJc w:val="left"/>
      <w:pPr>
        <w:ind w:left="4382" w:hanging="360"/>
      </w:pPr>
      <w:rPr>
        <w:rFonts w:ascii="Wingdings" w:hAnsi="Wingdings" w:hint="default"/>
      </w:rPr>
    </w:lvl>
    <w:lvl w:ilvl="6" w:tplc="040C0001" w:tentative="1">
      <w:start w:val="1"/>
      <w:numFmt w:val="bullet"/>
      <w:lvlText w:val=""/>
      <w:lvlJc w:val="left"/>
      <w:pPr>
        <w:ind w:left="5102" w:hanging="360"/>
      </w:pPr>
      <w:rPr>
        <w:rFonts w:ascii="Symbol" w:hAnsi="Symbol" w:hint="default"/>
      </w:rPr>
    </w:lvl>
    <w:lvl w:ilvl="7" w:tplc="040C0003" w:tentative="1">
      <w:start w:val="1"/>
      <w:numFmt w:val="bullet"/>
      <w:lvlText w:val="o"/>
      <w:lvlJc w:val="left"/>
      <w:pPr>
        <w:ind w:left="5822" w:hanging="360"/>
      </w:pPr>
      <w:rPr>
        <w:rFonts w:ascii="Courier New" w:hAnsi="Courier New" w:cs="Courier New" w:hint="default"/>
      </w:rPr>
    </w:lvl>
    <w:lvl w:ilvl="8" w:tplc="040C0005" w:tentative="1">
      <w:start w:val="1"/>
      <w:numFmt w:val="bullet"/>
      <w:lvlText w:val=""/>
      <w:lvlJc w:val="left"/>
      <w:pPr>
        <w:ind w:left="6542" w:hanging="360"/>
      </w:pPr>
      <w:rPr>
        <w:rFonts w:ascii="Wingdings" w:hAnsi="Wingdings" w:hint="default"/>
      </w:rPr>
    </w:lvl>
  </w:abstractNum>
  <w:abstractNum w:abstractNumId="2" w15:restartNumberingAfterBreak="0">
    <w:nsid w:val="7B54065C"/>
    <w:multiLevelType w:val="hybridMultilevel"/>
    <w:tmpl w:val="FC804C0C"/>
    <w:lvl w:ilvl="0" w:tplc="040C0001">
      <w:start w:val="1"/>
      <w:numFmt w:val="bullet"/>
      <w:lvlText w:val=""/>
      <w:lvlJc w:val="left"/>
      <w:pPr>
        <w:ind w:left="782" w:hanging="360"/>
      </w:pPr>
      <w:rPr>
        <w:rFonts w:ascii="Symbol" w:hAnsi="Symbol" w:hint="default"/>
      </w:rPr>
    </w:lvl>
    <w:lvl w:ilvl="1" w:tplc="040C0003" w:tentative="1">
      <w:start w:val="1"/>
      <w:numFmt w:val="bullet"/>
      <w:lvlText w:val="o"/>
      <w:lvlJc w:val="left"/>
      <w:pPr>
        <w:ind w:left="1502" w:hanging="360"/>
      </w:pPr>
      <w:rPr>
        <w:rFonts w:ascii="Courier New" w:hAnsi="Courier New" w:cs="Courier New" w:hint="default"/>
      </w:rPr>
    </w:lvl>
    <w:lvl w:ilvl="2" w:tplc="040C0005" w:tentative="1">
      <w:start w:val="1"/>
      <w:numFmt w:val="bullet"/>
      <w:lvlText w:val=""/>
      <w:lvlJc w:val="left"/>
      <w:pPr>
        <w:ind w:left="2222" w:hanging="360"/>
      </w:pPr>
      <w:rPr>
        <w:rFonts w:ascii="Wingdings" w:hAnsi="Wingdings" w:hint="default"/>
      </w:rPr>
    </w:lvl>
    <w:lvl w:ilvl="3" w:tplc="040C0001" w:tentative="1">
      <w:start w:val="1"/>
      <w:numFmt w:val="bullet"/>
      <w:lvlText w:val=""/>
      <w:lvlJc w:val="left"/>
      <w:pPr>
        <w:ind w:left="2942" w:hanging="360"/>
      </w:pPr>
      <w:rPr>
        <w:rFonts w:ascii="Symbol" w:hAnsi="Symbol" w:hint="default"/>
      </w:rPr>
    </w:lvl>
    <w:lvl w:ilvl="4" w:tplc="040C0003" w:tentative="1">
      <w:start w:val="1"/>
      <w:numFmt w:val="bullet"/>
      <w:lvlText w:val="o"/>
      <w:lvlJc w:val="left"/>
      <w:pPr>
        <w:ind w:left="3662" w:hanging="360"/>
      </w:pPr>
      <w:rPr>
        <w:rFonts w:ascii="Courier New" w:hAnsi="Courier New" w:cs="Courier New" w:hint="default"/>
      </w:rPr>
    </w:lvl>
    <w:lvl w:ilvl="5" w:tplc="040C0005" w:tentative="1">
      <w:start w:val="1"/>
      <w:numFmt w:val="bullet"/>
      <w:lvlText w:val=""/>
      <w:lvlJc w:val="left"/>
      <w:pPr>
        <w:ind w:left="4382" w:hanging="360"/>
      </w:pPr>
      <w:rPr>
        <w:rFonts w:ascii="Wingdings" w:hAnsi="Wingdings" w:hint="default"/>
      </w:rPr>
    </w:lvl>
    <w:lvl w:ilvl="6" w:tplc="040C0001" w:tentative="1">
      <w:start w:val="1"/>
      <w:numFmt w:val="bullet"/>
      <w:lvlText w:val=""/>
      <w:lvlJc w:val="left"/>
      <w:pPr>
        <w:ind w:left="5102" w:hanging="360"/>
      </w:pPr>
      <w:rPr>
        <w:rFonts w:ascii="Symbol" w:hAnsi="Symbol" w:hint="default"/>
      </w:rPr>
    </w:lvl>
    <w:lvl w:ilvl="7" w:tplc="040C0003" w:tentative="1">
      <w:start w:val="1"/>
      <w:numFmt w:val="bullet"/>
      <w:lvlText w:val="o"/>
      <w:lvlJc w:val="left"/>
      <w:pPr>
        <w:ind w:left="5822" w:hanging="360"/>
      </w:pPr>
      <w:rPr>
        <w:rFonts w:ascii="Courier New" w:hAnsi="Courier New" w:cs="Courier New" w:hint="default"/>
      </w:rPr>
    </w:lvl>
    <w:lvl w:ilvl="8" w:tplc="040C0005" w:tentative="1">
      <w:start w:val="1"/>
      <w:numFmt w:val="bullet"/>
      <w:lvlText w:val=""/>
      <w:lvlJc w:val="left"/>
      <w:pPr>
        <w:ind w:left="6542" w:hanging="360"/>
      </w:pPr>
      <w:rPr>
        <w:rFonts w:ascii="Wingdings" w:hAnsi="Wingdings" w:hint="default"/>
      </w:rPr>
    </w:lvl>
  </w:abstractNum>
  <w:num w:numId="1" w16cid:durableId="290403065">
    <w:abstractNumId w:val="2"/>
  </w:num>
  <w:num w:numId="2" w16cid:durableId="1677998016">
    <w:abstractNumId w:val="1"/>
  </w:num>
  <w:num w:numId="3" w16cid:durableId="464543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642"/>
    <w:rsid w:val="00003174"/>
    <w:rsid w:val="0002385B"/>
    <w:rsid w:val="0003083E"/>
    <w:rsid w:val="00034158"/>
    <w:rsid w:val="00034438"/>
    <w:rsid w:val="0003531E"/>
    <w:rsid w:val="00044162"/>
    <w:rsid w:val="00053197"/>
    <w:rsid w:val="00056DA0"/>
    <w:rsid w:val="000677E9"/>
    <w:rsid w:val="0007395C"/>
    <w:rsid w:val="00087694"/>
    <w:rsid w:val="00092B4B"/>
    <w:rsid w:val="00093EFB"/>
    <w:rsid w:val="00095D6F"/>
    <w:rsid w:val="00097616"/>
    <w:rsid w:val="000A0377"/>
    <w:rsid w:val="000A290D"/>
    <w:rsid w:val="000A291E"/>
    <w:rsid w:val="000C17E5"/>
    <w:rsid w:val="000E39B7"/>
    <w:rsid w:val="000F4465"/>
    <w:rsid w:val="00110A4D"/>
    <w:rsid w:val="001163D1"/>
    <w:rsid w:val="00122054"/>
    <w:rsid w:val="0012530F"/>
    <w:rsid w:val="001264D9"/>
    <w:rsid w:val="0012756A"/>
    <w:rsid w:val="00143397"/>
    <w:rsid w:val="001531E7"/>
    <w:rsid w:val="00155ABA"/>
    <w:rsid w:val="00157BD6"/>
    <w:rsid w:val="00165E21"/>
    <w:rsid w:val="00176299"/>
    <w:rsid w:val="001771C2"/>
    <w:rsid w:val="00182B33"/>
    <w:rsid w:val="001A57F3"/>
    <w:rsid w:val="001B029B"/>
    <w:rsid w:val="001B03DF"/>
    <w:rsid w:val="001B2148"/>
    <w:rsid w:val="001B2BA7"/>
    <w:rsid w:val="001B5951"/>
    <w:rsid w:val="001C1D8C"/>
    <w:rsid w:val="001D3295"/>
    <w:rsid w:val="001E3040"/>
    <w:rsid w:val="001E6DC1"/>
    <w:rsid w:val="001F101D"/>
    <w:rsid w:val="001F1834"/>
    <w:rsid w:val="001F32AF"/>
    <w:rsid w:val="002200FB"/>
    <w:rsid w:val="00220C07"/>
    <w:rsid w:val="002216D0"/>
    <w:rsid w:val="00222E83"/>
    <w:rsid w:val="00235D6B"/>
    <w:rsid w:val="00252B7C"/>
    <w:rsid w:val="002563F4"/>
    <w:rsid w:val="002851DD"/>
    <w:rsid w:val="002860A1"/>
    <w:rsid w:val="00286C39"/>
    <w:rsid w:val="002874BD"/>
    <w:rsid w:val="00291E83"/>
    <w:rsid w:val="0029243F"/>
    <w:rsid w:val="002A38BD"/>
    <w:rsid w:val="002A4023"/>
    <w:rsid w:val="002C2175"/>
    <w:rsid w:val="002C4748"/>
    <w:rsid w:val="002E4EE3"/>
    <w:rsid w:val="002F483B"/>
    <w:rsid w:val="003018A5"/>
    <w:rsid w:val="00305877"/>
    <w:rsid w:val="00320241"/>
    <w:rsid w:val="0032096A"/>
    <w:rsid w:val="003243FF"/>
    <w:rsid w:val="00327D53"/>
    <w:rsid w:val="00331EB0"/>
    <w:rsid w:val="003354B8"/>
    <w:rsid w:val="00343110"/>
    <w:rsid w:val="0035187E"/>
    <w:rsid w:val="003669C1"/>
    <w:rsid w:val="003707E6"/>
    <w:rsid w:val="003873EC"/>
    <w:rsid w:val="00387EF3"/>
    <w:rsid w:val="0039569D"/>
    <w:rsid w:val="003B08C6"/>
    <w:rsid w:val="003C65DA"/>
    <w:rsid w:val="003D3A1F"/>
    <w:rsid w:val="003E45EC"/>
    <w:rsid w:val="003F231A"/>
    <w:rsid w:val="003F3D75"/>
    <w:rsid w:val="003F7445"/>
    <w:rsid w:val="00401A00"/>
    <w:rsid w:val="00402483"/>
    <w:rsid w:val="00405967"/>
    <w:rsid w:val="004208E7"/>
    <w:rsid w:val="00457E2B"/>
    <w:rsid w:val="00463B76"/>
    <w:rsid w:val="00467431"/>
    <w:rsid w:val="00483D7E"/>
    <w:rsid w:val="00486CBC"/>
    <w:rsid w:val="004946EA"/>
    <w:rsid w:val="004B5845"/>
    <w:rsid w:val="004C1642"/>
    <w:rsid w:val="004C50CC"/>
    <w:rsid w:val="004D412F"/>
    <w:rsid w:val="004D67CD"/>
    <w:rsid w:val="005031ED"/>
    <w:rsid w:val="005050CB"/>
    <w:rsid w:val="0050657C"/>
    <w:rsid w:val="005117D0"/>
    <w:rsid w:val="00511E3D"/>
    <w:rsid w:val="00521F5F"/>
    <w:rsid w:val="0053648B"/>
    <w:rsid w:val="00536BE2"/>
    <w:rsid w:val="005509D1"/>
    <w:rsid w:val="00551BA2"/>
    <w:rsid w:val="005551D5"/>
    <w:rsid w:val="00570FE0"/>
    <w:rsid w:val="0057168A"/>
    <w:rsid w:val="0057524E"/>
    <w:rsid w:val="005858A0"/>
    <w:rsid w:val="00585923"/>
    <w:rsid w:val="00590871"/>
    <w:rsid w:val="005A179F"/>
    <w:rsid w:val="005A331C"/>
    <w:rsid w:val="005A4F5A"/>
    <w:rsid w:val="005B5F6E"/>
    <w:rsid w:val="005E27AF"/>
    <w:rsid w:val="0061308E"/>
    <w:rsid w:val="006235F3"/>
    <w:rsid w:val="00634856"/>
    <w:rsid w:val="00657E3E"/>
    <w:rsid w:val="0067100F"/>
    <w:rsid w:val="00674EA7"/>
    <w:rsid w:val="006C0214"/>
    <w:rsid w:val="006C24CE"/>
    <w:rsid w:val="006C6B3D"/>
    <w:rsid w:val="006D0253"/>
    <w:rsid w:val="006D0939"/>
    <w:rsid w:val="006D1B10"/>
    <w:rsid w:val="006D4B7E"/>
    <w:rsid w:val="006E5703"/>
    <w:rsid w:val="0070443C"/>
    <w:rsid w:val="00704E88"/>
    <w:rsid w:val="00712EB7"/>
    <w:rsid w:val="00722210"/>
    <w:rsid w:val="00726191"/>
    <w:rsid w:val="00730F90"/>
    <w:rsid w:val="007341E9"/>
    <w:rsid w:val="00745624"/>
    <w:rsid w:val="0076670D"/>
    <w:rsid w:val="0078296C"/>
    <w:rsid w:val="007848A6"/>
    <w:rsid w:val="007B5DF8"/>
    <w:rsid w:val="007B7819"/>
    <w:rsid w:val="007D10DF"/>
    <w:rsid w:val="007E48AB"/>
    <w:rsid w:val="007E5289"/>
    <w:rsid w:val="007F1B3F"/>
    <w:rsid w:val="007F3ACC"/>
    <w:rsid w:val="007F66B6"/>
    <w:rsid w:val="00801F62"/>
    <w:rsid w:val="00821BEA"/>
    <w:rsid w:val="00823564"/>
    <w:rsid w:val="00836026"/>
    <w:rsid w:val="008457CD"/>
    <w:rsid w:val="00846217"/>
    <w:rsid w:val="00857409"/>
    <w:rsid w:val="00857551"/>
    <w:rsid w:val="0087120E"/>
    <w:rsid w:val="00872449"/>
    <w:rsid w:val="008760BE"/>
    <w:rsid w:val="00881469"/>
    <w:rsid w:val="00884349"/>
    <w:rsid w:val="0089176C"/>
    <w:rsid w:val="008918F0"/>
    <w:rsid w:val="0089493C"/>
    <w:rsid w:val="008A3347"/>
    <w:rsid w:val="008B29B4"/>
    <w:rsid w:val="008B50E2"/>
    <w:rsid w:val="008C3ED8"/>
    <w:rsid w:val="008C407D"/>
    <w:rsid w:val="008C4B41"/>
    <w:rsid w:val="008E16A4"/>
    <w:rsid w:val="008E6478"/>
    <w:rsid w:val="008E661D"/>
    <w:rsid w:val="008F106F"/>
    <w:rsid w:val="008F1A4D"/>
    <w:rsid w:val="008F5FEB"/>
    <w:rsid w:val="00902C19"/>
    <w:rsid w:val="0091735E"/>
    <w:rsid w:val="0091741D"/>
    <w:rsid w:val="009241D8"/>
    <w:rsid w:val="009448F9"/>
    <w:rsid w:val="00946EE4"/>
    <w:rsid w:val="00952FF1"/>
    <w:rsid w:val="009574EE"/>
    <w:rsid w:val="00980316"/>
    <w:rsid w:val="00985833"/>
    <w:rsid w:val="0098744E"/>
    <w:rsid w:val="009948DD"/>
    <w:rsid w:val="00994A51"/>
    <w:rsid w:val="00994A6F"/>
    <w:rsid w:val="009C57B5"/>
    <w:rsid w:val="009D3F58"/>
    <w:rsid w:val="009D4FFC"/>
    <w:rsid w:val="009F3737"/>
    <w:rsid w:val="009F4613"/>
    <w:rsid w:val="00A11660"/>
    <w:rsid w:val="00A1280C"/>
    <w:rsid w:val="00A334AA"/>
    <w:rsid w:val="00A42B09"/>
    <w:rsid w:val="00A4507C"/>
    <w:rsid w:val="00A47CBE"/>
    <w:rsid w:val="00A61789"/>
    <w:rsid w:val="00A92841"/>
    <w:rsid w:val="00AA104A"/>
    <w:rsid w:val="00AB1E52"/>
    <w:rsid w:val="00AB3EF1"/>
    <w:rsid w:val="00AB4EC6"/>
    <w:rsid w:val="00AC1784"/>
    <w:rsid w:val="00AC33C2"/>
    <w:rsid w:val="00AC5A13"/>
    <w:rsid w:val="00AD50FD"/>
    <w:rsid w:val="00AE45AB"/>
    <w:rsid w:val="00AE7A37"/>
    <w:rsid w:val="00AF293F"/>
    <w:rsid w:val="00AF3C8D"/>
    <w:rsid w:val="00AF49EC"/>
    <w:rsid w:val="00B05A1D"/>
    <w:rsid w:val="00B248A3"/>
    <w:rsid w:val="00B267EC"/>
    <w:rsid w:val="00B30AF6"/>
    <w:rsid w:val="00B30F16"/>
    <w:rsid w:val="00B454B1"/>
    <w:rsid w:val="00B45996"/>
    <w:rsid w:val="00B465EC"/>
    <w:rsid w:val="00B51D00"/>
    <w:rsid w:val="00B53970"/>
    <w:rsid w:val="00B63F2F"/>
    <w:rsid w:val="00B67655"/>
    <w:rsid w:val="00B85DFC"/>
    <w:rsid w:val="00B90F4B"/>
    <w:rsid w:val="00B93A04"/>
    <w:rsid w:val="00BB569F"/>
    <w:rsid w:val="00BC1A5A"/>
    <w:rsid w:val="00BC261B"/>
    <w:rsid w:val="00BC4417"/>
    <w:rsid w:val="00BC62E2"/>
    <w:rsid w:val="00BD158A"/>
    <w:rsid w:val="00BE1BB6"/>
    <w:rsid w:val="00BF3056"/>
    <w:rsid w:val="00BF4742"/>
    <w:rsid w:val="00BF69D7"/>
    <w:rsid w:val="00C02472"/>
    <w:rsid w:val="00C070DC"/>
    <w:rsid w:val="00C13165"/>
    <w:rsid w:val="00C174C7"/>
    <w:rsid w:val="00C17EA3"/>
    <w:rsid w:val="00C21E0F"/>
    <w:rsid w:val="00C23E7C"/>
    <w:rsid w:val="00C356A5"/>
    <w:rsid w:val="00C528A4"/>
    <w:rsid w:val="00C60778"/>
    <w:rsid w:val="00C66224"/>
    <w:rsid w:val="00C71747"/>
    <w:rsid w:val="00C939BF"/>
    <w:rsid w:val="00CC559D"/>
    <w:rsid w:val="00CD51B8"/>
    <w:rsid w:val="00CD54E8"/>
    <w:rsid w:val="00D12BE6"/>
    <w:rsid w:val="00D12D94"/>
    <w:rsid w:val="00D17BB8"/>
    <w:rsid w:val="00D24B13"/>
    <w:rsid w:val="00D36CA8"/>
    <w:rsid w:val="00D412F3"/>
    <w:rsid w:val="00D43B0B"/>
    <w:rsid w:val="00D5084C"/>
    <w:rsid w:val="00D535EE"/>
    <w:rsid w:val="00D577A2"/>
    <w:rsid w:val="00D60EB2"/>
    <w:rsid w:val="00D90B77"/>
    <w:rsid w:val="00D9177C"/>
    <w:rsid w:val="00D918C4"/>
    <w:rsid w:val="00DA2FFE"/>
    <w:rsid w:val="00DB10CB"/>
    <w:rsid w:val="00DB6721"/>
    <w:rsid w:val="00DE7A7D"/>
    <w:rsid w:val="00E079C4"/>
    <w:rsid w:val="00E13CFC"/>
    <w:rsid w:val="00E22341"/>
    <w:rsid w:val="00E61744"/>
    <w:rsid w:val="00E64F6E"/>
    <w:rsid w:val="00E713A2"/>
    <w:rsid w:val="00EA4D2A"/>
    <w:rsid w:val="00EA4E5C"/>
    <w:rsid w:val="00EA721E"/>
    <w:rsid w:val="00EB1F94"/>
    <w:rsid w:val="00EB3D16"/>
    <w:rsid w:val="00EC4741"/>
    <w:rsid w:val="00EC73BA"/>
    <w:rsid w:val="00ED3ABA"/>
    <w:rsid w:val="00ED5F83"/>
    <w:rsid w:val="00F011A1"/>
    <w:rsid w:val="00F1076E"/>
    <w:rsid w:val="00F11083"/>
    <w:rsid w:val="00F231D7"/>
    <w:rsid w:val="00F26B6A"/>
    <w:rsid w:val="00F47551"/>
    <w:rsid w:val="00F51B3B"/>
    <w:rsid w:val="00F52F41"/>
    <w:rsid w:val="00F55466"/>
    <w:rsid w:val="00F573AC"/>
    <w:rsid w:val="00F6014F"/>
    <w:rsid w:val="00F666CC"/>
    <w:rsid w:val="00F70335"/>
    <w:rsid w:val="00F808DC"/>
    <w:rsid w:val="00FA6E1A"/>
    <w:rsid w:val="00FC529D"/>
    <w:rsid w:val="00FC597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10D102"/>
  <w15:chartTrackingRefBased/>
  <w15:docId w15:val="{9CEC5935-8005-9243-B4E0-7F82D7D4D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C1642"/>
    <w:pPr>
      <w:tabs>
        <w:tab w:val="center" w:pos="4513"/>
        <w:tab w:val="right" w:pos="9026"/>
      </w:tabs>
    </w:pPr>
  </w:style>
  <w:style w:type="character" w:customStyle="1" w:styleId="En-tteCar">
    <w:name w:val="En-tête Car"/>
    <w:basedOn w:val="Policepardfaut"/>
    <w:link w:val="En-tte"/>
    <w:uiPriority w:val="99"/>
    <w:rsid w:val="004C1642"/>
  </w:style>
  <w:style w:type="paragraph" w:styleId="Pieddepage">
    <w:name w:val="footer"/>
    <w:basedOn w:val="Normal"/>
    <w:link w:val="PieddepageCar"/>
    <w:uiPriority w:val="99"/>
    <w:unhideWhenUsed/>
    <w:rsid w:val="004C1642"/>
    <w:pPr>
      <w:tabs>
        <w:tab w:val="center" w:pos="4513"/>
        <w:tab w:val="right" w:pos="9026"/>
      </w:tabs>
    </w:pPr>
  </w:style>
  <w:style w:type="character" w:customStyle="1" w:styleId="PieddepageCar">
    <w:name w:val="Pied de page Car"/>
    <w:basedOn w:val="Policepardfaut"/>
    <w:link w:val="Pieddepage"/>
    <w:uiPriority w:val="99"/>
    <w:rsid w:val="004C1642"/>
  </w:style>
  <w:style w:type="paragraph" w:styleId="Paragraphedeliste">
    <w:name w:val="List Paragraph"/>
    <w:basedOn w:val="Normal"/>
    <w:uiPriority w:val="34"/>
    <w:qFormat/>
    <w:rsid w:val="004D67CD"/>
    <w:pPr>
      <w:ind w:left="720"/>
      <w:contextualSpacing/>
    </w:pPr>
  </w:style>
  <w:style w:type="table" w:styleId="Grilledutableau">
    <w:name w:val="Table Grid"/>
    <w:basedOn w:val="TableauNormal"/>
    <w:uiPriority w:val="39"/>
    <w:rsid w:val="005E27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C2175"/>
    <w:rPr>
      <w:rFonts w:ascii="Times New Roman" w:hAnsi="Times New Roman" w:cs="Times New Roman"/>
    </w:rPr>
  </w:style>
  <w:style w:type="paragraph" w:styleId="Rvision">
    <w:name w:val="Revision"/>
    <w:hidden/>
    <w:uiPriority w:val="99"/>
    <w:semiHidden/>
    <w:rsid w:val="00570FE0"/>
  </w:style>
  <w:style w:type="paragraph" w:styleId="PrformatHTML">
    <w:name w:val="HTML Preformatted"/>
    <w:basedOn w:val="Normal"/>
    <w:link w:val="PrformatHTMLCar"/>
    <w:uiPriority w:val="99"/>
    <w:semiHidden/>
    <w:unhideWhenUsed/>
    <w:rsid w:val="00570FE0"/>
    <w:rPr>
      <w:rFonts w:ascii="Consolas" w:hAnsi="Consolas"/>
      <w:sz w:val="20"/>
      <w:szCs w:val="20"/>
    </w:rPr>
  </w:style>
  <w:style w:type="character" w:customStyle="1" w:styleId="PrformatHTMLCar">
    <w:name w:val="Préformaté HTML Car"/>
    <w:basedOn w:val="Policepardfaut"/>
    <w:link w:val="PrformatHTML"/>
    <w:uiPriority w:val="99"/>
    <w:semiHidden/>
    <w:rsid w:val="00570FE0"/>
    <w:rPr>
      <w:rFonts w:ascii="Consolas" w:hAnsi="Consolas"/>
      <w:sz w:val="20"/>
      <w:szCs w:val="20"/>
    </w:rPr>
  </w:style>
  <w:style w:type="character" w:styleId="Marquedecommentaire">
    <w:name w:val="annotation reference"/>
    <w:basedOn w:val="Policepardfaut"/>
    <w:uiPriority w:val="99"/>
    <w:semiHidden/>
    <w:unhideWhenUsed/>
    <w:rsid w:val="00092B4B"/>
    <w:rPr>
      <w:sz w:val="16"/>
      <w:szCs w:val="16"/>
    </w:rPr>
  </w:style>
  <w:style w:type="paragraph" w:styleId="Commentaire">
    <w:name w:val="annotation text"/>
    <w:basedOn w:val="Normal"/>
    <w:link w:val="CommentaireCar"/>
    <w:uiPriority w:val="99"/>
    <w:unhideWhenUsed/>
    <w:rsid w:val="00092B4B"/>
    <w:rPr>
      <w:sz w:val="20"/>
      <w:szCs w:val="20"/>
    </w:rPr>
  </w:style>
  <w:style w:type="character" w:customStyle="1" w:styleId="CommentaireCar">
    <w:name w:val="Commentaire Car"/>
    <w:basedOn w:val="Policepardfaut"/>
    <w:link w:val="Commentaire"/>
    <w:uiPriority w:val="99"/>
    <w:rsid w:val="00092B4B"/>
    <w:rPr>
      <w:sz w:val="20"/>
      <w:szCs w:val="20"/>
    </w:rPr>
  </w:style>
  <w:style w:type="paragraph" w:styleId="Objetducommentaire">
    <w:name w:val="annotation subject"/>
    <w:basedOn w:val="Commentaire"/>
    <w:next w:val="Commentaire"/>
    <w:link w:val="ObjetducommentaireCar"/>
    <w:uiPriority w:val="99"/>
    <w:semiHidden/>
    <w:unhideWhenUsed/>
    <w:rsid w:val="00092B4B"/>
    <w:rPr>
      <w:b/>
      <w:bCs/>
    </w:rPr>
  </w:style>
  <w:style w:type="character" w:customStyle="1" w:styleId="ObjetducommentaireCar">
    <w:name w:val="Objet du commentaire Car"/>
    <w:basedOn w:val="CommentaireCar"/>
    <w:link w:val="Objetducommentaire"/>
    <w:uiPriority w:val="99"/>
    <w:semiHidden/>
    <w:rsid w:val="00092B4B"/>
    <w:rPr>
      <w:b/>
      <w:bCs/>
      <w:sz w:val="20"/>
      <w:szCs w:val="20"/>
    </w:rPr>
  </w:style>
  <w:style w:type="character" w:customStyle="1" w:styleId="cf01">
    <w:name w:val="cf01"/>
    <w:basedOn w:val="Policepardfaut"/>
    <w:rsid w:val="00092B4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037660">
      <w:bodyDiv w:val="1"/>
      <w:marLeft w:val="0"/>
      <w:marRight w:val="0"/>
      <w:marTop w:val="0"/>
      <w:marBottom w:val="0"/>
      <w:divBdr>
        <w:top w:val="none" w:sz="0" w:space="0" w:color="auto"/>
        <w:left w:val="none" w:sz="0" w:space="0" w:color="auto"/>
        <w:bottom w:val="none" w:sz="0" w:space="0" w:color="auto"/>
        <w:right w:val="none" w:sz="0" w:space="0" w:color="auto"/>
      </w:divBdr>
    </w:div>
    <w:div w:id="773743273">
      <w:bodyDiv w:val="1"/>
      <w:marLeft w:val="0"/>
      <w:marRight w:val="0"/>
      <w:marTop w:val="0"/>
      <w:marBottom w:val="0"/>
      <w:divBdr>
        <w:top w:val="none" w:sz="0" w:space="0" w:color="auto"/>
        <w:left w:val="none" w:sz="0" w:space="0" w:color="auto"/>
        <w:bottom w:val="none" w:sz="0" w:space="0" w:color="auto"/>
        <w:right w:val="none" w:sz="0" w:space="0" w:color="auto"/>
      </w:divBdr>
      <w:divsChild>
        <w:div w:id="1586765427">
          <w:marLeft w:val="0"/>
          <w:marRight w:val="0"/>
          <w:marTop w:val="0"/>
          <w:marBottom w:val="0"/>
          <w:divBdr>
            <w:top w:val="none" w:sz="0" w:space="0" w:color="auto"/>
            <w:left w:val="none" w:sz="0" w:space="0" w:color="auto"/>
            <w:bottom w:val="none" w:sz="0" w:space="0" w:color="auto"/>
            <w:right w:val="none" w:sz="0" w:space="0" w:color="auto"/>
          </w:divBdr>
        </w:div>
      </w:divsChild>
    </w:div>
    <w:div w:id="918099149">
      <w:bodyDiv w:val="1"/>
      <w:marLeft w:val="0"/>
      <w:marRight w:val="0"/>
      <w:marTop w:val="0"/>
      <w:marBottom w:val="0"/>
      <w:divBdr>
        <w:top w:val="none" w:sz="0" w:space="0" w:color="auto"/>
        <w:left w:val="none" w:sz="0" w:space="0" w:color="auto"/>
        <w:bottom w:val="none" w:sz="0" w:space="0" w:color="auto"/>
        <w:right w:val="none" w:sz="0" w:space="0" w:color="auto"/>
      </w:divBdr>
      <w:divsChild>
        <w:div w:id="331034919">
          <w:marLeft w:val="0"/>
          <w:marRight w:val="0"/>
          <w:marTop w:val="0"/>
          <w:marBottom w:val="0"/>
          <w:divBdr>
            <w:top w:val="none" w:sz="0" w:space="0" w:color="auto"/>
            <w:left w:val="none" w:sz="0" w:space="0" w:color="auto"/>
            <w:bottom w:val="none" w:sz="0" w:space="0" w:color="auto"/>
            <w:right w:val="none" w:sz="0" w:space="0" w:color="auto"/>
          </w:divBdr>
        </w:div>
      </w:divsChild>
    </w:div>
    <w:div w:id="1132944639">
      <w:bodyDiv w:val="1"/>
      <w:marLeft w:val="0"/>
      <w:marRight w:val="0"/>
      <w:marTop w:val="0"/>
      <w:marBottom w:val="0"/>
      <w:divBdr>
        <w:top w:val="none" w:sz="0" w:space="0" w:color="auto"/>
        <w:left w:val="none" w:sz="0" w:space="0" w:color="auto"/>
        <w:bottom w:val="none" w:sz="0" w:space="0" w:color="auto"/>
        <w:right w:val="none" w:sz="0" w:space="0" w:color="auto"/>
      </w:divBdr>
    </w:div>
    <w:div w:id="1266037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06bed3f-efae-4d70-a15b-866bb27c918d}" enabled="1" method="Privileged" siteId="{0f9e35db-544f-4f60-bdcc-5ea416e6dc70}"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2</Pages>
  <Words>459</Words>
  <Characters>2529</Characters>
  <Application>Microsoft Office Word</Application>
  <DocSecurity>0</DocSecurity>
  <Lines>21</Lines>
  <Paragraphs>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2</cp:revision>
  <dcterms:created xsi:type="dcterms:W3CDTF">2026-08-25T14:21:00Z</dcterms:created>
  <dcterms:modified xsi:type="dcterms:W3CDTF">2026-08-25T14:21:00Z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74e08cce-fd42-4ca3-ac55-acd3a2899904</vt:lpwstr>
  </property>
</Properties>
</file>